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266E" w14:textId="3BCD1200" w:rsidR="00270883" w:rsidRPr="00270883" w:rsidRDefault="00270883" w:rsidP="00270883">
      <w:pPr>
        <w:pStyle w:val="NormalnyWeb"/>
        <w:jc w:val="right"/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</w:pPr>
      <w:r w:rsidRPr="0027088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>Załącznik nr 1 do Ogłoszenia</w:t>
      </w:r>
    </w:p>
    <w:p w14:paraId="23FE21F9" w14:textId="157B3DEB" w:rsidR="0038368E" w:rsidRPr="00F23E9F" w:rsidRDefault="00CB53A9" w:rsidP="00E57180">
      <w:pPr>
        <w:pStyle w:val="NormalnyWeb"/>
        <w:jc w:val="center"/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b/>
          <w:bCs/>
        </w:rPr>
        <w:t>Opis przedmiotu zamówienia</w:t>
      </w:r>
      <w:r w:rsidR="00862E5C" w:rsidRPr="00F23E9F">
        <w:rPr>
          <w:rFonts w:asciiTheme="minorHAnsi" w:hAnsiTheme="minorHAnsi" w:cstheme="minorHAnsi"/>
          <w:b/>
          <w:bCs/>
        </w:rPr>
        <w:t>.</w:t>
      </w:r>
    </w:p>
    <w:p w14:paraId="1F72197E" w14:textId="2E5C9819" w:rsidR="0075247E" w:rsidRPr="00F23E9F" w:rsidRDefault="0075247E" w:rsidP="0075247E">
      <w:pPr>
        <w:pStyle w:val="NormalnyWeb"/>
        <w:rPr>
          <w:rFonts w:asciiTheme="minorHAnsi" w:eastAsiaTheme="minorHAnsi" w:hAnsiTheme="minorHAnsi" w:cstheme="minorBidi"/>
          <w:lang w:eastAsia="en-US"/>
        </w:rPr>
      </w:pPr>
      <w:r w:rsidRPr="00F23E9F">
        <w:rPr>
          <w:rFonts w:asciiTheme="minorHAnsi" w:eastAsiaTheme="minorHAnsi" w:hAnsiTheme="minorHAnsi" w:cstheme="minorBidi"/>
          <w:lang w:eastAsia="en-US"/>
        </w:rPr>
        <w:t xml:space="preserve">Przedmiotem zamówienia jest dostawa, </w:t>
      </w:r>
      <w:r w:rsidR="0069082B">
        <w:rPr>
          <w:rFonts w:asciiTheme="minorHAnsi" w:eastAsiaTheme="minorHAnsi" w:hAnsiTheme="minorHAnsi" w:cstheme="minorBidi"/>
          <w:lang w:eastAsia="en-US"/>
        </w:rPr>
        <w:t>wdrożenie</w:t>
      </w:r>
      <w:r w:rsidRPr="00F23E9F">
        <w:rPr>
          <w:rFonts w:asciiTheme="minorHAnsi" w:eastAsiaTheme="minorHAnsi" w:hAnsiTheme="minorHAnsi" w:cstheme="minorBidi"/>
          <w:lang w:eastAsia="en-US"/>
        </w:rPr>
        <w:t>, konfiguracja, przeniesienie danych z aktualnego systemu oraz pełne uruchomienie nowoczesnego, zintegrowanego systemu informatycznego przeznaczonego do ewidencjonowania pożyczek/kredytów oraz kompleksowej obsługi całego cyklu życia pożyczki</w:t>
      </w:r>
      <w:r w:rsidR="00023AEE" w:rsidRPr="00F23E9F">
        <w:rPr>
          <w:rFonts w:asciiTheme="minorHAnsi" w:eastAsiaTheme="minorHAnsi" w:hAnsiTheme="minorHAnsi" w:cstheme="minorBidi"/>
          <w:lang w:eastAsia="en-US"/>
        </w:rPr>
        <w:t xml:space="preserve"> wraz z </w:t>
      </w:r>
      <w:r w:rsidR="0020766C" w:rsidRPr="00F23E9F">
        <w:rPr>
          <w:rFonts w:asciiTheme="minorHAnsi" w:eastAsiaTheme="minorHAnsi" w:hAnsiTheme="minorHAnsi" w:cstheme="minorBidi"/>
          <w:lang w:eastAsia="en-US"/>
        </w:rPr>
        <w:t xml:space="preserve">obsługą </w:t>
      </w:r>
      <w:r w:rsidR="00023AEE" w:rsidRPr="00F23E9F">
        <w:rPr>
          <w:rFonts w:asciiTheme="minorHAnsi" w:eastAsiaTheme="minorHAnsi" w:hAnsiTheme="minorHAnsi" w:cstheme="minorBidi"/>
          <w:lang w:eastAsia="en-US"/>
        </w:rPr>
        <w:t>serwis</w:t>
      </w:r>
      <w:r w:rsidR="0020766C" w:rsidRPr="00F23E9F">
        <w:rPr>
          <w:rFonts w:asciiTheme="minorHAnsi" w:eastAsiaTheme="minorHAnsi" w:hAnsiTheme="minorHAnsi" w:cstheme="minorBidi"/>
          <w:lang w:eastAsia="en-US"/>
        </w:rPr>
        <w:t>ową</w:t>
      </w:r>
      <w:r w:rsidR="00023AEE" w:rsidRPr="00F23E9F">
        <w:rPr>
          <w:rFonts w:asciiTheme="minorHAnsi" w:eastAsiaTheme="minorHAnsi" w:hAnsiTheme="minorHAnsi" w:cstheme="minorBidi"/>
          <w:lang w:eastAsia="en-US"/>
        </w:rPr>
        <w:t xml:space="preserve"> </w:t>
      </w:r>
      <w:r w:rsidR="0020766C" w:rsidRPr="00F23E9F">
        <w:rPr>
          <w:rFonts w:asciiTheme="minorHAnsi" w:eastAsiaTheme="minorHAnsi" w:hAnsiTheme="minorHAnsi" w:cstheme="minorBidi"/>
          <w:lang w:eastAsia="en-US"/>
        </w:rPr>
        <w:t xml:space="preserve">min. do końca </w:t>
      </w:r>
      <w:r w:rsidR="00F23E9F" w:rsidRPr="00F23E9F">
        <w:rPr>
          <w:rFonts w:asciiTheme="minorHAnsi" w:eastAsiaTheme="minorHAnsi" w:hAnsiTheme="minorHAnsi" w:cstheme="minorBidi"/>
          <w:lang w:eastAsia="en-US"/>
        </w:rPr>
        <w:t>2027 r.</w:t>
      </w:r>
    </w:p>
    <w:p w14:paraId="7C95E81B" w14:textId="7748B543" w:rsidR="00E16696" w:rsidRPr="00F23E9F" w:rsidRDefault="0075247E" w:rsidP="0075247E">
      <w:pPr>
        <w:pStyle w:val="NormalnyWeb"/>
        <w:rPr>
          <w:rFonts w:asciiTheme="minorHAnsi" w:eastAsiaTheme="minorHAnsi" w:hAnsiTheme="minorHAnsi" w:cstheme="minorBidi"/>
          <w:lang w:eastAsia="en-US"/>
        </w:rPr>
      </w:pPr>
      <w:r w:rsidRPr="00F23E9F">
        <w:rPr>
          <w:rFonts w:asciiTheme="minorHAnsi" w:eastAsiaTheme="minorHAnsi" w:hAnsiTheme="minorHAnsi" w:cstheme="minorBidi"/>
          <w:lang w:eastAsia="en-US"/>
        </w:rPr>
        <w:t>System ma obejmować w szczególności:</w:t>
      </w:r>
    </w:p>
    <w:p w14:paraId="209E6F70" w14:textId="35883628" w:rsidR="00A94194" w:rsidRPr="00F23E9F" w:rsidRDefault="00A94194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>ewidencję pożyczek/kredytów od etapu wniosku, poprzez zawarcie umowy, harmonogram i wypłaty, aż do spłat, rozliczeń, windykacji oraz raportowania,</w:t>
      </w:r>
    </w:p>
    <w:p w14:paraId="3BCB4282" w14:textId="310057E0" w:rsidR="004109E3" w:rsidRPr="00F23E9F" w:rsidRDefault="00D64B7D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 xml:space="preserve">wymianę informacji/korespondencji </w:t>
      </w:r>
      <w:r w:rsidR="00B521B7" w:rsidRPr="00F23E9F">
        <w:rPr>
          <w:rFonts w:asciiTheme="minorHAnsi" w:hAnsiTheme="minorHAnsi" w:cstheme="minorHAnsi"/>
          <w:color w:val="000000"/>
        </w:rPr>
        <w:t>pomiędzy Zamawiającym a Pożyczkobiorcami</w:t>
      </w:r>
      <w:r w:rsidR="004109E3" w:rsidRPr="00F23E9F">
        <w:rPr>
          <w:rFonts w:asciiTheme="minorHAnsi" w:hAnsiTheme="minorHAnsi" w:cstheme="minorHAnsi"/>
          <w:color w:val="000000"/>
        </w:rPr>
        <w:t xml:space="preserve"> zw. z wnioskiem, pożyczką,</w:t>
      </w:r>
    </w:p>
    <w:p w14:paraId="3AA60EA3" w14:textId="55C9A308" w:rsidR="00A94194" w:rsidRPr="00F23E9F" w:rsidRDefault="00A94194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>obsługę pośredników, operatorów</w:t>
      </w:r>
      <w:r w:rsidR="005E051B" w:rsidRPr="00F23E9F">
        <w:rPr>
          <w:rFonts w:asciiTheme="minorHAnsi" w:hAnsiTheme="minorHAnsi" w:cstheme="minorHAnsi"/>
          <w:color w:val="000000"/>
        </w:rPr>
        <w:t>, kons</w:t>
      </w:r>
      <w:r w:rsidR="00B77A5A" w:rsidRPr="00F23E9F">
        <w:rPr>
          <w:rFonts w:asciiTheme="minorHAnsi" w:hAnsiTheme="minorHAnsi" w:cstheme="minorHAnsi"/>
          <w:color w:val="000000"/>
        </w:rPr>
        <w:t>orcjantów</w:t>
      </w:r>
      <w:r w:rsidRPr="00F23E9F">
        <w:rPr>
          <w:rFonts w:asciiTheme="minorHAnsi" w:hAnsiTheme="minorHAnsi" w:cstheme="minorHAnsi"/>
          <w:color w:val="000000"/>
        </w:rPr>
        <w:t xml:space="preserve"> oraz rozliczeń wewnętrznych i zewnętrznych,</w:t>
      </w:r>
    </w:p>
    <w:p w14:paraId="73B76A2E" w14:textId="63055EF4" w:rsidR="00CD3237" w:rsidRPr="00F23E9F" w:rsidRDefault="00B2652F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>umożliwienie dostępu</w:t>
      </w:r>
      <w:r w:rsidR="00510C2B" w:rsidRPr="00F23E9F">
        <w:rPr>
          <w:rFonts w:asciiTheme="minorHAnsi" w:hAnsiTheme="minorHAnsi" w:cstheme="minorHAnsi"/>
          <w:color w:val="000000"/>
        </w:rPr>
        <w:t>/importu</w:t>
      </w:r>
      <w:r w:rsidR="00A017D4" w:rsidRPr="00F23E9F">
        <w:rPr>
          <w:rFonts w:asciiTheme="minorHAnsi" w:hAnsiTheme="minorHAnsi" w:cstheme="minorHAnsi"/>
          <w:color w:val="000000"/>
        </w:rPr>
        <w:t xml:space="preserve"> danych konsorcjantom </w:t>
      </w:r>
      <w:r w:rsidR="00D47204" w:rsidRPr="00F23E9F">
        <w:rPr>
          <w:rFonts w:asciiTheme="minorHAnsi" w:hAnsiTheme="minorHAnsi" w:cstheme="minorHAnsi"/>
          <w:color w:val="000000"/>
        </w:rPr>
        <w:t>– danych udzielonych przez nich pożyczek</w:t>
      </w:r>
    </w:p>
    <w:p w14:paraId="165C3973" w14:textId="6D832EB4" w:rsidR="00A94194" w:rsidRPr="00F23E9F" w:rsidRDefault="00A94194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 xml:space="preserve">moduł główny </w:t>
      </w:r>
      <w:r w:rsidR="00627703" w:rsidRPr="00F23E9F">
        <w:rPr>
          <w:rFonts w:asciiTheme="minorHAnsi" w:hAnsiTheme="minorHAnsi" w:cstheme="minorHAnsi"/>
          <w:color w:val="000000"/>
        </w:rPr>
        <w:t xml:space="preserve">- </w:t>
      </w:r>
      <w:r w:rsidRPr="00F23E9F">
        <w:rPr>
          <w:rFonts w:asciiTheme="minorHAnsi" w:hAnsiTheme="minorHAnsi" w:cstheme="minorHAnsi"/>
          <w:color w:val="000000"/>
        </w:rPr>
        <w:t>webowy system do ewidencji i obsługi pożyczek,</w:t>
      </w:r>
    </w:p>
    <w:p w14:paraId="2B108B1D" w14:textId="2F7A2589" w:rsidR="0075247E" w:rsidRPr="00F23E9F" w:rsidRDefault="00A94194" w:rsidP="00A9419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color w:val="000000"/>
        </w:rPr>
      </w:pPr>
      <w:r w:rsidRPr="00F23E9F">
        <w:rPr>
          <w:rFonts w:asciiTheme="minorHAnsi" w:hAnsiTheme="minorHAnsi" w:cstheme="minorHAnsi"/>
          <w:color w:val="000000"/>
        </w:rPr>
        <w:t>moduł webowy umożliwiający samodzielną obsługę pożyczkobiorcy.</w:t>
      </w:r>
    </w:p>
    <w:p w14:paraId="13EACBD4" w14:textId="3A15FD34" w:rsidR="00D638D2" w:rsidRPr="00F23E9F" w:rsidRDefault="008B5B14" w:rsidP="003256E6">
      <w:pPr>
        <w:pStyle w:val="NormalnyWeb"/>
        <w:rPr>
          <w:rFonts w:asciiTheme="minorHAnsi" w:hAnsiTheme="minorHAnsi" w:cstheme="minorHAnsi"/>
          <w:b/>
          <w:bCs/>
          <w:color w:val="000000"/>
        </w:rPr>
      </w:pPr>
      <w:r w:rsidRPr="00F23E9F">
        <w:rPr>
          <w:rFonts w:asciiTheme="minorHAnsi" w:hAnsiTheme="minorHAnsi" w:cstheme="minorHAnsi"/>
          <w:b/>
          <w:bCs/>
          <w:color w:val="000000"/>
        </w:rPr>
        <w:t>Wymagania dotyczące specyfikacji</w:t>
      </w:r>
      <w:r w:rsidR="00D638D2" w:rsidRPr="00F23E9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7012D5" w:rsidRPr="00F23E9F">
        <w:rPr>
          <w:rFonts w:asciiTheme="minorHAnsi" w:hAnsiTheme="minorHAnsi" w:cstheme="minorHAnsi"/>
          <w:b/>
          <w:bCs/>
          <w:color w:val="000000"/>
        </w:rPr>
        <w:t>webowego systemu do ewidencji i obsługi pożyczek</w:t>
      </w:r>
      <w:r w:rsidR="00A12C63" w:rsidRPr="00F23E9F">
        <w:rPr>
          <w:rFonts w:asciiTheme="minorHAnsi" w:hAnsiTheme="minorHAnsi" w:cstheme="minorHAnsi"/>
          <w:b/>
          <w:bCs/>
          <w:color w:val="000000"/>
        </w:rPr>
        <w:t>:</w:t>
      </w:r>
    </w:p>
    <w:p w14:paraId="5CBC91B2" w14:textId="0D1FAFB4" w:rsidR="00786FB3" w:rsidRPr="00F23E9F" w:rsidRDefault="00786FB3" w:rsidP="00493573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Technologia i wymagania techniczne</w:t>
      </w:r>
    </w:p>
    <w:p w14:paraId="0F7A2B02" w14:textId="10A6FDE7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System Pożyczkowy musi:</w:t>
      </w:r>
    </w:p>
    <w:p w14:paraId="4C3BAB42" w14:textId="333DC61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działać jako aplikacja webowa dostępna przez przeglądarkę internetową,</w:t>
      </w:r>
    </w:p>
    <w:p w14:paraId="504A2773" w14:textId="3143C6C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nie wymaga instalacji na stacjach roboczych użytkowników (poza standardową przeglądarką),</w:t>
      </w:r>
    </w:p>
    <w:p w14:paraId="4F789075" w14:textId="7BC5A54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być dostępny co najmniej w przeglądarce Google Chrome w aktualnie wspieranej wersji</w:t>
      </w:r>
      <w:r w:rsidR="00D55508" w:rsidRPr="00F23E9F">
        <w:rPr>
          <w:rFonts w:asciiTheme="minorHAnsi" w:hAnsiTheme="minorHAnsi" w:cstheme="minorHAnsi"/>
          <w:color w:val="000000" w:themeColor="text1"/>
        </w:rPr>
        <w:t>,</w:t>
      </w:r>
    </w:p>
    <w:p w14:paraId="6862F38B" w14:textId="712D220B" w:rsidR="00786FB3" w:rsidRPr="00F23E9F" w:rsidRDefault="00D55508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Aplikacja webowa musi być responsywna.</w:t>
      </w:r>
    </w:p>
    <w:p w14:paraId="4A2A08E9" w14:textId="2044147C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Wymagania serwerowe i bazodanowe:</w:t>
      </w:r>
    </w:p>
    <w:p w14:paraId="4B353CD8" w14:textId="05072364" w:rsidR="00786FB3" w:rsidRPr="00F23E9F" w:rsidRDefault="005B690B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</w:t>
      </w:r>
      <w:r w:rsidR="00786FB3" w:rsidRPr="00F23E9F">
        <w:rPr>
          <w:rFonts w:asciiTheme="minorHAnsi" w:hAnsiTheme="minorHAnsi" w:cstheme="minorHAnsi"/>
          <w:color w:val="000000" w:themeColor="text1"/>
        </w:rPr>
        <w:t>ystem</w:t>
      </w:r>
      <w:r w:rsidRPr="00F23E9F">
        <w:rPr>
          <w:rFonts w:asciiTheme="minorHAnsi" w:hAnsiTheme="minorHAnsi" w:cstheme="minorHAnsi"/>
          <w:color w:val="000000" w:themeColor="text1"/>
        </w:rPr>
        <w:t xml:space="preserve"> operacyjny</w:t>
      </w:r>
      <w:r w:rsidR="00D6224F" w:rsidRPr="00F23E9F">
        <w:rPr>
          <w:rFonts w:asciiTheme="minorHAnsi" w:hAnsiTheme="minorHAnsi" w:cstheme="minorHAnsi"/>
          <w:color w:val="000000" w:themeColor="text1"/>
        </w:rPr>
        <w:t xml:space="preserve"> typu Linux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z bazą danych MySQL</w:t>
      </w:r>
      <w:r w:rsidR="001A09AC">
        <w:rPr>
          <w:rFonts w:asciiTheme="minorHAnsi" w:hAnsiTheme="minorHAnsi" w:cstheme="minorHAnsi"/>
          <w:color w:val="000000" w:themeColor="text1"/>
        </w:rPr>
        <w:t xml:space="preserve"> lub </w:t>
      </w:r>
      <w:r w:rsidR="001A09AC" w:rsidRPr="001A09AC">
        <w:rPr>
          <w:rFonts w:asciiTheme="minorHAnsi" w:hAnsiTheme="minorHAnsi" w:cstheme="minorHAnsi"/>
          <w:color w:val="000000" w:themeColor="text1"/>
        </w:rPr>
        <w:t>rozwiązanie równoważne</w:t>
      </w:r>
      <w:r w:rsidR="00786FB3" w:rsidRPr="00F23E9F">
        <w:rPr>
          <w:rFonts w:asciiTheme="minorHAnsi" w:hAnsiTheme="minorHAnsi" w:cstheme="minorHAnsi"/>
          <w:color w:val="000000" w:themeColor="text1"/>
        </w:rPr>
        <w:t>,</w:t>
      </w:r>
    </w:p>
    <w:p w14:paraId="4D223110" w14:textId="0083D17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obsługi dowolnie dużej liczby pożyczek (skalowalność),</w:t>
      </w:r>
    </w:p>
    <w:p w14:paraId="1111E8B4" w14:textId="69AC326A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architektura pozwalająca na rozdzielenie warstwy aplikacji od warstwy bazy danych.</w:t>
      </w:r>
    </w:p>
    <w:p w14:paraId="154E251D" w14:textId="1117A194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Bezpieczeństwo:</w:t>
      </w:r>
    </w:p>
    <w:p w14:paraId="00DA94EF" w14:textId="04F82C5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wymagane zabezpieczenie strony/portalu kluczem SSL (HTTPS),</w:t>
      </w:r>
    </w:p>
    <w:p w14:paraId="7536E627" w14:textId="675E5ED3" w:rsidR="00016344" w:rsidRDefault="00786FB3" w:rsidP="00DE317B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możliwość integracji z mechanizmami bezpieczeństwa Zamawiającego (zapory,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reverse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proxy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, itp.)</w:t>
      </w:r>
      <w:r w:rsidR="00680AA4" w:rsidRPr="00F23E9F">
        <w:rPr>
          <w:rFonts w:asciiTheme="minorHAnsi" w:hAnsiTheme="minorHAnsi" w:cstheme="minorHAnsi"/>
          <w:color w:val="000000" w:themeColor="text1"/>
        </w:rPr>
        <w:t>,</w:t>
      </w:r>
    </w:p>
    <w:p w14:paraId="2C56D247" w14:textId="77777777" w:rsidR="003E2B44" w:rsidRPr="003E2B44" w:rsidRDefault="003E2B44" w:rsidP="003E2B44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Dostępność cyfrowa i dostosowanie do potrzeb osób z niepełnosprawnościami:</w:t>
      </w:r>
    </w:p>
    <w:p w14:paraId="19CDBBB9" w14:textId="77777777" w:rsidR="003E2B44" w:rsidRPr="003E2B44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System Pożyczkowy oraz Portal Klienta muszą być dostosowane do potrzeb osób z niepełnosprawnościami.</w:t>
      </w:r>
    </w:p>
    <w:p w14:paraId="04A75817" w14:textId="77777777" w:rsidR="003E2B44" w:rsidRPr="003E2B44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lastRenderedPageBreak/>
        <w:t>Interfejs użytkownika Systemu Pożyczkowego oraz Portalu Klienta musi być zgodny z zasadami dostępności cyfrowej WCAG 2.1 na poziomie co najmniej AA, w zakresie mającym zastosowanie do aplikacji webowych.</w:t>
      </w:r>
    </w:p>
    <w:p w14:paraId="22EB2075" w14:textId="77777777" w:rsidR="003E2B44" w:rsidRPr="003E2B44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System musi umożliwiać obsługę podstawowych funkcji za pomocą klawiatury, bez konieczności używania myszy.</w:t>
      </w:r>
    </w:p>
    <w:p w14:paraId="3148E187" w14:textId="77777777" w:rsidR="003E2B44" w:rsidRPr="003E2B44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Formularze, pola, przyciski, komunikaty błędów oraz elementy nawigacyjne muszą być opisane w sposób zrozumiały dla użytkownika oraz możliwy do odczytania przez technologie asystujące, w szczególności czytniki ekranu.</w:t>
      </w:r>
    </w:p>
    <w:p w14:paraId="5400B449" w14:textId="77777777" w:rsidR="003E2B44" w:rsidRPr="003E2B44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System musi zapewniać odpowiedni kontrast treści, czytelną strukturę ekranów, logiczną kolejność nawigacji oraz zrozumiałe komunikaty walidacyjne i błędów.</w:t>
      </w:r>
    </w:p>
    <w:p w14:paraId="7F515522" w14:textId="3A112FDC" w:rsidR="003E2B44" w:rsidRPr="00F23E9F" w:rsidRDefault="003E2B44" w:rsidP="003E2B44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3E2B44">
        <w:rPr>
          <w:rFonts w:asciiTheme="minorHAnsi" w:hAnsiTheme="minorHAnsi" w:cstheme="minorHAnsi"/>
          <w:color w:val="000000" w:themeColor="text1"/>
        </w:rPr>
        <w:t>Dokumenty generowane przez System Pożyczkowy oraz Portal Klienta, przeznaczone do udostępniania klientom, powinny być przygotowywane w sposób umożliwiający ich odczyt przez technologie asystujące, o ile pozwala na to charakter danego dokumentu.</w:t>
      </w:r>
    </w:p>
    <w:p w14:paraId="7EB47F6F" w14:textId="62034FB1" w:rsidR="00786FB3" w:rsidRPr="00F23E9F" w:rsidRDefault="00786FB3" w:rsidP="00493573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Integracje i rejestry zewnętrzne</w:t>
      </w:r>
    </w:p>
    <w:p w14:paraId="591561AB" w14:textId="50CA75C6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System Pożyczkowy musi zapewniać co najmniej następujące funkcje dostępu do danych i rejestrów zewnętrznych (z uwzględnieniem aktualnie dostępnych usług i API)</w:t>
      </w:r>
      <w:r w:rsidR="00C907DC" w:rsidRPr="00F23E9F">
        <w:rPr>
          <w:rFonts w:asciiTheme="minorHAnsi" w:hAnsiTheme="minorHAnsi" w:cstheme="minorHAnsi"/>
          <w:color w:val="000000" w:themeColor="text1"/>
        </w:rPr>
        <w:t>. System automatycznie</w:t>
      </w:r>
      <w:r w:rsidR="00B865CE" w:rsidRPr="00F23E9F">
        <w:rPr>
          <w:rFonts w:asciiTheme="minorHAnsi" w:hAnsiTheme="minorHAnsi" w:cstheme="minorHAnsi"/>
          <w:color w:val="000000" w:themeColor="text1"/>
        </w:rPr>
        <w:t xml:space="preserve"> aktualizuje</w:t>
      </w:r>
      <w:r w:rsidRPr="00F23E9F">
        <w:rPr>
          <w:rFonts w:asciiTheme="minorHAnsi" w:hAnsiTheme="minorHAnsi" w:cstheme="minorHAnsi"/>
          <w:color w:val="000000" w:themeColor="text1"/>
        </w:rPr>
        <w:t>:</w:t>
      </w:r>
    </w:p>
    <w:p w14:paraId="09AA475E" w14:textId="6DE8FA1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aktualne kursy EUR,</w:t>
      </w:r>
    </w:p>
    <w:p w14:paraId="3456C9D9" w14:textId="364B4C3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stopy referencyjne NBP, stopy bazowe UE, stopy lombardowe,</w:t>
      </w:r>
    </w:p>
    <w:p w14:paraId="58638C0D" w14:textId="79CCAFC2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import kalendarza dni wolnych na rok bieżący.</w:t>
      </w:r>
    </w:p>
    <w:p w14:paraId="7CAB1E49" w14:textId="1E5992D4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rejestrów i baz:</w:t>
      </w:r>
    </w:p>
    <w:p w14:paraId="1B42FA37" w14:textId="5F1E39C7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banków oraz weryfikacja numeru NRB (numer rachunku bankowego),</w:t>
      </w:r>
    </w:p>
    <w:p w14:paraId="6D381638" w14:textId="48390C4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rejestr urzędów skarbowych wraz z </w:t>
      </w:r>
      <w:r w:rsidR="00767D88" w:rsidRPr="00F23E9F">
        <w:rPr>
          <w:rFonts w:asciiTheme="minorHAnsi" w:hAnsiTheme="minorHAnsi" w:cstheme="minorHAnsi"/>
          <w:color w:val="000000" w:themeColor="text1"/>
        </w:rPr>
        <w:t xml:space="preserve">ich </w:t>
      </w:r>
      <w:r w:rsidRPr="00F23E9F">
        <w:rPr>
          <w:rFonts w:asciiTheme="minorHAnsi" w:hAnsiTheme="minorHAnsi" w:cstheme="minorHAnsi"/>
          <w:color w:val="000000" w:themeColor="text1"/>
        </w:rPr>
        <w:t>kodami,</w:t>
      </w:r>
    </w:p>
    <w:p w14:paraId="2D4F1CED" w14:textId="0E25173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PKD,</w:t>
      </w:r>
    </w:p>
    <w:p w14:paraId="46B85850" w14:textId="77777777" w:rsidR="00C33328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baz CEIDG i REGON,</w:t>
      </w:r>
    </w:p>
    <w:p w14:paraId="725E1346" w14:textId="7A05AC8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danych z KRS (m.in. adres do doręczeń, kapitał zakładowy),</w:t>
      </w:r>
    </w:p>
    <w:p w14:paraId="5CEB837D" w14:textId="2418190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komorników wraz z adresami,</w:t>
      </w:r>
    </w:p>
    <w:p w14:paraId="3B78D4F1" w14:textId="23B16A9C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„Białej listy” podatników (sprawdzanie rachunków i statusu VAT),</w:t>
      </w:r>
    </w:p>
    <w:p w14:paraId="53B85413" w14:textId="1048D4A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rejestru SUDOP (raport dla klienta firmowego),</w:t>
      </w:r>
    </w:p>
    <w:p w14:paraId="4556E28B" w14:textId="2491B43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Centralnego Rejestru Beneficjentów Rzeczywistych (CRBR),</w:t>
      </w:r>
    </w:p>
    <w:p w14:paraId="2BF32921" w14:textId="638045BC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integracja z platformą G2I (BIG, BIG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Infomonitor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, KRD, KRS, inne bazy wskazane przez Zamawiającego),</w:t>
      </w:r>
    </w:p>
    <w:p w14:paraId="3063444E" w14:textId="5653E78E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podziału terytorialnego (TERYT),</w:t>
      </w:r>
    </w:p>
    <w:p w14:paraId="183F914F" w14:textId="7C0AC5DB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połączenie z portalem PWG (Państwowa Wywiadownia Gospodarcza) </w:t>
      </w:r>
      <w:r w:rsidR="0083581B" w:rsidRPr="00F23E9F">
        <w:rPr>
          <w:rFonts w:asciiTheme="minorHAnsi" w:hAnsiTheme="minorHAnsi" w:cstheme="minorHAnsi"/>
          <w:color w:val="000000" w:themeColor="text1"/>
        </w:rPr>
        <w:t xml:space="preserve">- </w:t>
      </w:r>
      <w:r w:rsidRPr="00F23E9F">
        <w:rPr>
          <w:rFonts w:asciiTheme="minorHAnsi" w:hAnsiTheme="minorHAnsi" w:cstheme="minorHAnsi"/>
          <w:color w:val="000000" w:themeColor="text1"/>
        </w:rPr>
        <w:t>monitorowanie zmian statusu podmiotów (działalność aktywna, likwidacja, upadłość, postępowania restrukturyzacyjne, itp.),</w:t>
      </w:r>
    </w:p>
    <w:p w14:paraId="42355F91" w14:textId="597E3997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lista projektów realizowanych z Funduszy Europejskich (2021–2027) z możliwością wyszukiwania firm/instytucji.</w:t>
      </w:r>
    </w:p>
    <w:p w14:paraId="77F73C88" w14:textId="0D9547F0" w:rsidR="006274C4" w:rsidRPr="00F23E9F" w:rsidRDefault="006274C4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Możliwość powiększania funkcjonalności w tym zakresie w ramach usługi serwisowej </w:t>
      </w:r>
    </w:p>
    <w:p w14:paraId="2F5FE63B" w14:textId="0152E2CB" w:rsidR="00786FB3" w:rsidRPr="00F23E9F" w:rsidRDefault="00786FB3" w:rsidP="00493573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Konfiguracja funduszu, produktów, projektów</w:t>
      </w:r>
      <w:r w:rsidR="00274E8F" w:rsidRPr="00F23E9F">
        <w:rPr>
          <w:rFonts w:asciiTheme="minorHAnsi" w:hAnsiTheme="minorHAnsi" w:cstheme="minorHAnsi"/>
          <w:color w:val="000000" w:themeColor="text1"/>
        </w:rPr>
        <w:t xml:space="preserve">. </w:t>
      </w:r>
      <w:r w:rsidRPr="00F23E9F">
        <w:rPr>
          <w:rFonts w:asciiTheme="minorHAnsi" w:hAnsiTheme="minorHAnsi" w:cstheme="minorHAnsi"/>
          <w:color w:val="000000" w:themeColor="text1"/>
        </w:rPr>
        <w:t>System Pożyczkowy musi umożliwiać:</w:t>
      </w:r>
    </w:p>
    <w:p w14:paraId="40FC8D43" w14:textId="241E7152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Konfigurację danych funduszu:</w:t>
      </w:r>
    </w:p>
    <w:p w14:paraId="03055D64" w14:textId="511947E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dane teleadresowe, logo, NIP, REGON, kapitał funduszu, adresy e-mail,</w:t>
      </w:r>
    </w:p>
    <w:p w14:paraId="478F0E75" w14:textId="61168A7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dane Zarządu i innych osób reprezentujących.</w:t>
      </w:r>
    </w:p>
    <w:p w14:paraId="39657677" w14:textId="684A8C33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Tworzenie produktów i projektów:</w:t>
      </w:r>
    </w:p>
    <w:p w14:paraId="04A38C7A" w14:textId="39633D6D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powiązanie wielu produktów z jednym projektem,</w:t>
      </w:r>
    </w:p>
    <w:p w14:paraId="63851506" w14:textId="134AC00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monitorowanie m.in.: wartości udzielonych pożyczek, liczby pożyczek, nowych miejsc pracy, nowych produktów, w rozbiciu na cały,</w:t>
      </w:r>
    </w:p>
    <w:p w14:paraId="0B36EFB6" w14:textId="1DB58BCD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kontrolę limitów (np. limit wypłat BGK z danego projektu).</w:t>
      </w:r>
    </w:p>
    <w:p w14:paraId="17A098F6" w14:textId="5C1BCB8B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Konfigurację kont księgowych:</w:t>
      </w:r>
    </w:p>
    <w:p w14:paraId="5BA1A65D" w14:textId="098F0742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odrębny zestaw kont księgowych dla każdego produktu,</w:t>
      </w:r>
    </w:p>
    <w:p w14:paraId="15CF7184" w14:textId="5FD934B7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podziału na część własną i współfinansowaną (np. BGK</w:t>
      </w:r>
      <w:r w:rsidR="00604F78" w:rsidRPr="00F23E9F">
        <w:rPr>
          <w:rFonts w:asciiTheme="minorHAnsi" w:hAnsiTheme="minorHAnsi" w:cstheme="minorHAnsi"/>
          <w:color w:val="000000" w:themeColor="text1"/>
        </w:rPr>
        <w:t>, PARP</w:t>
      </w:r>
      <w:r w:rsidRPr="00F23E9F">
        <w:rPr>
          <w:rFonts w:asciiTheme="minorHAnsi" w:hAnsiTheme="minorHAnsi" w:cstheme="minorHAnsi"/>
          <w:color w:val="000000" w:themeColor="text1"/>
        </w:rPr>
        <w:t>),</w:t>
      </w:r>
    </w:p>
    <w:p w14:paraId="61ABC543" w14:textId="5AB6E79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definiowania zasad księgowania oraz podziału spłat.</w:t>
      </w:r>
    </w:p>
    <w:p w14:paraId="58370195" w14:textId="67FA538A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Ustawienia numeracji i druków:</w:t>
      </w:r>
    </w:p>
    <w:p w14:paraId="4F4EC9D9" w14:textId="0725696D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indywidualne algorytmy numeracji faktur, wniosków, umów,</w:t>
      </w:r>
    </w:p>
    <w:p w14:paraId="1F65F1AC" w14:textId="607D99B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przypisanie wzorców dokumentów (wnioski, umowy, harmonogramy, wezwania, oświadczenia, uchwały, arkusze oceny ryzyka).</w:t>
      </w:r>
    </w:p>
    <w:p w14:paraId="69F2FC30" w14:textId="3999C7CE" w:rsidR="00786FB3" w:rsidRPr="00F23E9F" w:rsidRDefault="00786FB3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Kolejność spłat:</w:t>
      </w:r>
    </w:p>
    <w:p w14:paraId="06E021E9" w14:textId="312DADA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globalnie dla produktu oraz indywidualnie dla umów,</w:t>
      </w:r>
    </w:p>
    <w:p w14:paraId="3AD3BA5C" w14:textId="0830BC4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definiowanie kolejności spłaty m.in. prowizji, odsetek różnego typu, kapitału, kosztów dodatkowych (z możliwością własnych nazw).</w:t>
      </w:r>
    </w:p>
    <w:p w14:paraId="67A1291F" w14:textId="720E82A0" w:rsidR="00786FB3" w:rsidRPr="00F23E9F" w:rsidRDefault="00786FB3" w:rsidP="00493573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Rejestracja i obsługa klientów </w:t>
      </w:r>
      <w:r w:rsidR="009A0C6D" w:rsidRPr="00F23E9F">
        <w:rPr>
          <w:rFonts w:asciiTheme="minorHAnsi" w:hAnsiTheme="minorHAnsi" w:cstheme="minorHAnsi"/>
          <w:color w:val="000000" w:themeColor="text1"/>
        </w:rPr>
        <w:t xml:space="preserve">- </w:t>
      </w:r>
      <w:r w:rsidRPr="00F23E9F">
        <w:rPr>
          <w:rFonts w:asciiTheme="minorHAnsi" w:hAnsiTheme="minorHAnsi" w:cstheme="minorHAnsi"/>
          <w:color w:val="000000" w:themeColor="text1"/>
        </w:rPr>
        <w:t>osoby fizyczne i firmy</w:t>
      </w:r>
    </w:p>
    <w:p w14:paraId="777675C4" w14:textId="241B04D1" w:rsidR="00786FB3" w:rsidRPr="00F23E9F" w:rsidRDefault="00272F2C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Dla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Pr="00F23E9F">
        <w:rPr>
          <w:rFonts w:asciiTheme="minorHAnsi" w:hAnsiTheme="minorHAnsi" w:cstheme="minorHAnsi"/>
          <w:color w:val="000000" w:themeColor="text1"/>
        </w:rPr>
        <w:t>o</w:t>
      </w:r>
      <w:r w:rsidR="00786FB3" w:rsidRPr="00F23E9F">
        <w:rPr>
          <w:rFonts w:asciiTheme="minorHAnsi" w:hAnsiTheme="minorHAnsi" w:cstheme="minorHAnsi"/>
          <w:color w:val="000000" w:themeColor="text1"/>
        </w:rPr>
        <w:t>s</w:t>
      </w:r>
      <w:r w:rsidR="005304E4" w:rsidRPr="00F23E9F">
        <w:rPr>
          <w:rFonts w:asciiTheme="minorHAnsi" w:hAnsiTheme="minorHAnsi" w:cstheme="minorHAnsi"/>
          <w:color w:val="000000" w:themeColor="text1"/>
        </w:rPr>
        <w:t>ób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fizyczn</w:t>
      </w:r>
      <w:r w:rsidRPr="00F23E9F">
        <w:rPr>
          <w:rFonts w:asciiTheme="minorHAnsi" w:hAnsiTheme="minorHAnsi" w:cstheme="minorHAnsi"/>
          <w:color w:val="000000" w:themeColor="text1"/>
        </w:rPr>
        <w:t>ych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umożliwiać:</w:t>
      </w:r>
    </w:p>
    <w:p w14:paraId="4F11E6B2" w14:textId="4648591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Walidację numeru PESEL i dowodu osobistego.</w:t>
      </w:r>
    </w:p>
    <w:p w14:paraId="3FADE2D5" w14:textId="6D559DF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danych z rejestrów BIG/G2I (</w:t>
      </w:r>
      <w:proofErr w:type="gramStart"/>
      <w:r w:rsidRPr="00F23E9F">
        <w:rPr>
          <w:rFonts w:asciiTheme="minorHAnsi" w:hAnsiTheme="minorHAnsi" w:cstheme="minorHAnsi"/>
          <w:color w:val="000000" w:themeColor="text1"/>
        </w:rPr>
        <w:t>BIG ,</w:t>
      </w:r>
      <w:proofErr w:type="gramEnd"/>
      <w:r w:rsidRPr="00F23E9F">
        <w:rPr>
          <w:rFonts w:asciiTheme="minorHAnsi" w:hAnsiTheme="minorHAnsi" w:cstheme="minorHAnsi"/>
          <w:color w:val="000000" w:themeColor="text1"/>
        </w:rPr>
        <w:t xml:space="preserve"> KRD, inne wskazane bazy).</w:t>
      </w:r>
    </w:p>
    <w:p w14:paraId="1D08783E" w14:textId="69E6284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Obsługę RODO (zamazywanie,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anonimizację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, usuwanie danych klienta).</w:t>
      </w:r>
    </w:p>
    <w:p w14:paraId="4BF638E9" w14:textId="0141664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korespondencji z klientem.</w:t>
      </w:r>
    </w:p>
    <w:p w14:paraId="46B44D49" w14:textId="1A6C963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Walidację pól przy wprowadzaniu danych</w:t>
      </w:r>
      <w:r w:rsidR="004356BD" w:rsidRPr="00F23E9F">
        <w:rPr>
          <w:rFonts w:asciiTheme="minorHAnsi" w:hAnsiTheme="minorHAnsi" w:cstheme="minorHAnsi"/>
          <w:color w:val="000000" w:themeColor="text1"/>
        </w:rPr>
        <w:t xml:space="preserve"> (np. nie pozwala wpisać </w:t>
      </w:r>
      <w:r w:rsidR="005112B6" w:rsidRPr="00F23E9F">
        <w:rPr>
          <w:rFonts w:asciiTheme="minorHAnsi" w:hAnsiTheme="minorHAnsi" w:cstheme="minorHAnsi"/>
          <w:color w:val="000000" w:themeColor="text1"/>
        </w:rPr>
        <w:t>liter w pole k</w:t>
      </w:r>
      <w:r w:rsidR="002B0ACA" w:rsidRPr="00F23E9F">
        <w:rPr>
          <w:rFonts w:asciiTheme="minorHAnsi" w:hAnsiTheme="minorHAnsi" w:cstheme="minorHAnsi"/>
          <w:color w:val="000000" w:themeColor="text1"/>
        </w:rPr>
        <w:t>od pocztowy</w:t>
      </w:r>
      <w:r w:rsidR="005112B6" w:rsidRPr="00F23E9F">
        <w:rPr>
          <w:rFonts w:asciiTheme="minorHAnsi" w:hAnsiTheme="minorHAnsi" w:cstheme="minorHAnsi"/>
          <w:color w:val="000000" w:themeColor="text1"/>
        </w:rPr>
        <w:t>)</w:t>
      </w:r>
      <w:r w:rsidRPr="00F23E9F">
        <w:rPr>
          <w:rFonts w:asciiTheme="minorHAnsi" w:hAnsiTheme="minorHAnsi" w:cstheme="minorHAnsi"/>
          <w:color w:val="000000" w:themeColor="text1"/>
        </w:rPr>
        <w:t>.</w:t>
      </w:r>
    </w:p>
    <w:p w14:paraId="10E1D28B" w14:textId="345BEA1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danych marketingowych (kod marketingowy, wykształcenie, płeć, źródło informacji, status zatrudnienia, status zamieszkania, stan cywilny, liczba osób w rodzinie, ocena klienta, itp.).</w:t>
      </w:r>
    </w:p>
    <w:p w14:paraId="167A5DE0" w14:textId="4D6F029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danych o prowadzonej firmie, jeśli klient jest przedsiębiorcą.</w:t>
      </w:r>
    </w:p>
    <w:p w14:paraId="3A292659" w14:textId="62AC63A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danych współmałżonka.</w:t>
      </w:r>
    </w:p>
    <w:p w14:paraId="506E10F6" w14:textId="0D504C35" w:rsidR="009E0B76" w:rsidRPr="00F23E9F" w:rsidRDefault="009E0B76" w:rsidP="009E0B76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Możliwość powiększania funkcjonalności w tym zakresie w ramach usługi serwisowej </w:t>
      </w:r>
    </w:p>
    <w:p w14:paraId="0CF8DD02" w14:textId="79C3358C" w:rsidR="00786FB3" w:rsidRPr="00F23E9F" w:rsidRDefault="00334BAF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Dla k</w:t>
      </w:r>
      <w:r w:rsidR="00786FB3" w:rsidRPr="00F23E9F">
        <w:rPr>
          <w:rFonts w:asciiTheme="minorHAnsi" w:hAnsiTheme="minorHAnsi" w:cstheme="minorHAnsi"/>
          <w:color w:val="000000" w:themeColor="text1"/>
        </w:rPr>
        <w:t>lien</w:t>
      </w:r>
      <w:r w:rsidRPr="00F23E9F">
        <w:rPr>
          <w:rFonts w:asciiTheme="minorHAnsi" w:hAnsiTheme="minorHAnsi" w:cstheme="minorHAnsi"/>
          <w:color w:val="000000" w:themeColor="text1"/>
        </w:rPr>
        <w:t>tów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firmow</w:t>
      </w:r>
      <w:r w:rsidRPr="00F23E9F">
        <w:rPr>
          <w:rFonts w:asciiTheme="minorHAnsi" w:hAnsiTheme="minorHAnsi" w:cstheme="minorHAnsi"/>
          <w:color w:val="000000" w:themeColor="text1"/>
        </w:rPr>
        <w:t>ych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umożliwiać:</w:t>
      </w:r>
    </w:p>
    <w:p w14:paraId="298D2AE0" w14:textId="3F7AFAF7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Walidację NIP i REGON.</w:t>
      </w:r>
    </w:p>
    <w:p w14:paraId="0B13BB05" w14:textId="3971D74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danych firmy z CEIDG i REGON oraz KRS (w tym adres do doręczeń, kapitał zakładowy).</w:t>
      </w:r>
    </w:p>
    <w:p w14:paraId="37FE18E2" w14:textId="2BDC9E9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Automatyczne zakładanie osób powiązanych z firmą na podstawie CRBR.</w:t>
      </w:r>
    </w:p>
    <w:p w14:paraId="5EA39835" w14:textId="27E54CFA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rachunków z „Białej listy” i weryfikację statusu VAT.</w:t>
      </w:r>
    </w:p>
    <w:p w14:paraId="06DA70D7" w14:textId="27B6F51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Sprawdzanie statusu firmy (aktywna, zawieszona, zlikwidowana).</w:t>
      </w:r>
    </w:p>
    <w:p w14:paraId="5CE72506" w14:textId="4C793AAE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osób uprawnionych i ich ról (prawo do składania oświadczeń woli).</w:t>
      </w:r>
    </w:p>
    <w:p w14:paraId="2BACE640" w14:textId="323AC7C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korespondencji i zgód marketingowych.</w:t>
      </w:r>
    </w:p>
    <w:p w14:paraId="4E4A4C88" w14:textId="427F37A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Walidację pól przy wprowadzaniu danych.</w:t>
      </w:r>
    </w:p>
    <w:p w14:paraId="6C2B543F" w14:textId="1A892C2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Ewidencję dodatkowych adresów korespondencyjnych.</w:t>
      </w:r>
    </w:p>
    <w:p w14:paraId="59BC3681" w14:textId="53BFCBF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Wskazanie przynależności gminno-powiatowej wg bazy GUS.</w:t>
      </w:r>
    </w:p>
    <w:p w14:paraId="707EB97B" w14:textId="24B721C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Sprawdzanie i aktualizację danych rejestrowych z możliwością wyboru, które dane mają zostać nadpisane.</w:t>
      </w:r>
    </w:p>
    <w:p w14:paraId="489E98B9" w14:textId="635F92B1" w:rsidR="00786FB3" w:rsidRPr="00F23E9F" w:rsidRDefault="00C53BF7" w:rsidP="00493573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 xml:space="preserve">Możliwość powiększania funkcjonalności w tym zakresie w ramach usługi serwisowej </w:t>
      </w:r>
      <w:r w:rsidR="00786FB3" w:rsidRPr="00F23E9F">
        <w:rPr>
          <w:rFonts w:asciiTheme="minorHAnsi" w:hAnsiTheme="minorHAnsi" w:cstheme="minorHAnsi"/>
          <w:color w:val="000000" w:themeColor="text1"/>
        </w:rPr>
        <w:t>Wnioski, umowy, wypłaty, spłaty</w:t>
      </w:r>
    </w:p>
    <w:p w14:paraId="1EA3B686" w14:textId="1984FF94" w:rsidR="00786FB3" w:rsidRPr="00F23E9F" w:rsidRDefault="004F28ED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Przy r</w:t>
      </w:r>
      <w:r w:rsidR="00786FB3" w:rsidRPr="00F23E9F">
        <w:rPr>
          <w:rFonts w:asciiTheme="minorHAnsi" w:hAnsiTheme="minorHAnsi" w:cstheme="minorHAnsi"/>
          <w:color w:val="000000" w:themeColor="text1"/>
        </w:rPr>
        <w:t>ejestracj</w:t>
      </w:r>
      <w:r w:rsidRPr="00F23E9F">
        <w:rPr>
          <w:rFonts w:asciiTheme="minorHAnsi" w:hAnsiTheme="minorHAnsi" w:cstheme="minorHAnsi"/>
          <w:color w:val="000000" w:themeColor="text1"/>
        </w:rPr>
        <w:t>i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wniosków pożyczkowych</w:t>
      </w:r>
      <w:r w:rsidRPr="00F23E9F">
        <w:rPr>
          <w:rFonts w:asciiTheme="minorHAnsi" w:hAnsiTheme="minorHAnsi" w:cstheme="minorHAnsi"/>
          <w:color w:val="000000" w:themeColor="text1"/>
        </w:rPr>
        <w:t xml:space="preserve">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umożliwiać:</w:t>
      </w:r>
    </w:p>
    <w:p w14:paraId="0D67921B" w14:textId="581A11C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wniosków pożyczkowych (kwoty, oprocentowanie, PKD, itp.).</w:t>
      </w:r>
    </w:p>
    <w:p w14:paraId="59B0CF86" w14:textId="32E53BDB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Generowanie dokumentów do wniosku, w tym: ocena ryzyka, uchwały, oświadczenia o bezstronności.</w:t>
      </w:r>
    </w:p>
    <w:p w14:paraId="40F68722" w14:textId="36C2F49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Wysyłkę e-mail i SMS</w:t>
      </w:r>
      <w:r w:rsidR="00BF42C4" w:rsidRPr="00F23E9F">
        <w:rPr>
          <w:rFonts w:asciiTheme="minorHAnsi" w:hAnsiTheme="minorHAnsi" w:cstheme="minorHAnsi"/>
          <w:color w:val="000000" w:themeColor="text1"/>
        </w:rPr>
        <w:t xml:space="preserve"> przez bramkę (dalej </w:t>
      </w:r>
      <w:r w:rsidR="0022074B" w:rsidRPr="00F23E9F">
        <w:rPr>
          <w:rFonts w:asciiTheme="minorHAnsi" w:hAnsiTheme="minorHAnsi" w:cstheme="minorHAnsi"/>
          <w:color w:val="000000" w:themeColor="text1"/>
        </w:rPr>
        <w:t>w dokumencie SMS rozumiane jako bramka SMS</w:t>
      </w:r>
      <w:r w:rsidR="00BF42C4" w:rsidRPr="00F23E9F">
        <w:rPr>
          <w:rFonts w:asciiTheme="minorHAnsi" w:hAnsiTheme="minorHAnsi" w:cstheme="minorHAnsi"/>
          <w:color w:val="000000" w:themeColor="text1"/>
        </w:rPr>
        <w:t>)</w:t>
      </w:r>
      <w:r w:rsidR="007B1D99"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Pr="00F23E9F">
        <w:rPr>
          <w:rFonts w:asciiTheme="minorHAnsi" w:hAnsiTheme="minorHAnsi" w:cstheme="minorHAnsi"/>
          <w:color w:val="000000" w:themeColor="text1"/>
        </w:rPr>
        <w:t>z potwierdzeniem przyjęcia wniosku oraz informacją o decyzji.</w:t>
      </w:r>
    </w:p>
    <w:p w14:paraId="55CE9D56" w14:textId="0867D8D7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zabezpieczeń do wniosku.</w:t>
      </w:r>
    </w:p>
    <w:p w14:paraId="51AB2486" w14:textId="4BFAD9C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statusów: odrzucenie, wycofanie, przekształcenie w umowę.</w:t>
      </w:r>
    </w:p>
    <w:p w14:paraId="3058633A" w14:textId="07A833C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Monitorowanie wymaganych dokumentów (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checklista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zależna od produktu, formy prawnej, sposobu opodatkowania).</w:t>
      </w:r>
    </w:p>
    <w:p w14:paraId="387453E3" w14:textId="0A38E92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Wymuszenie kompletności dokumentów przed przyjęciem wniosku.</w:t>
      </w:r>
    </w:p>
    <w:p w14:paraId="0EACF5AC" w14:textId="6CBFE5C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Naliczanie prowizji za rozpatrzenie wniosku.</w:t>
      </w:r>
    </w:p>
    <w:p w14:paraId="2E874FC9" w14:textId="0927932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Wskazanie pośrednika i przeniesienie danych do umowy.</w:t>
      </w:r>
    </w:p>
    <w:p w14:paraId="34C31B4A" w14:textId="44D2867C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Wykonanie oceny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scoringowej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przedsiębiorcy i przedsięwzięcia na potrzeby pomocy publicznej (np. zgodnie z Dz.U. C 14 z </w:t>
      </w:r>
      <w:proofErr w:type="gramStart"/>
      <w:r w:rsidRPr="00F23E9F">
        <w:rPr>
          <w:rFonts w:asciiTheme="minorHAnsi" w:hAnsiTheme="minorHAnsi" w:cstheme="minorHAnsi"/>
          <w:color w:val="000000" w:themeColor="text1"/>
        </w:rPr>
        <w:t>19.1.2008</w:t>
      </w:r>
      <w:proofErr w:type="gramEnd"/>
      <w:r w:rsidRPr="00F23E9F">
        <w:rPr>
          <w:rFonts w:asciiTheme="minorHAnsi" w:hAnsiTheme="minorHAnsi" w:cstheme="minorHAnsi"/>
          <w:color w:val="000000" w:themeColor="text1"/>
        </w:rPr>
        <w:t>) oraz wydruk dokumentu z oceną.</w:t>
      </w:r>
    </w:p>
    <w:p w14:paraId="3E3E2C5A" w14:textId="2251ADF0" w:rsidR="00786FB3" w:rsidRPr="00F23E9F" w:rsidRDefault="0096045E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="00866D49" w:rsidRPr="00F23E9F">
        <w:rPr>
          <w:rFonts w:asciiTheme="minorHAnsi" w:hAnsiTheme="minorHAnsi" w:cstheme="minorHAnsi"/>
          <w:color w:val="000000" w:themeColor="text1"/>
        </w:rPr>
        <w:t>Przy r</w:t>
      </w:r>
      <w:r w:rsidR="00786FB3" w:rsidRPr="00F23E9F">
        <w:rPr>
          <w:rFonts w:asciiTheme="minorHAnsi" w:hAnsiTheme="minorHAnsi" w:cstheme="minorHAnsi"/>
          <w:color w:val="000000" w:themeColor="text1"/>
        </w:rPr>
        <w:t>ejestracj</w:t>
      </w:r>
      <w:r w:rsidR="001539FD" w:rsidRPr="00F23E9F">
        <w:rPr>
          <w:rFonts w:asciiTheme="minorHAnsi" w:hAnsiTheme="minorHAnsi" w:cstheme="minorHAnsi"/>
          <w:color w:val="000000" w:themeColor="text1"/>
        </w:rPr>
        <w:t>i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umów pożyczkowych</w:t>
      </w:r>
      <w:r w:rsidR="001539FD" w:rsidRPr="00F23E9F">
        <w:rPr>
          <w:rFonts w:asciiTheme="minorHAnsi" w:hAnsiTheme="minorHAnsi" w:cstheme="minorHAnsi"/>
          <w:color w:val="000000" w:themeColor="text1"/>
        </w:rPr>
        <w:t xml:space="preserve">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umożliwiać m.in.:</w:t>
      </w:r>
    </w:p>
    <w:p w14:paraId="76026098" w14:textId="1191871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umów z oprocentowaniem stałym lub zmiennym (stopa + marża).</w:t>
      </w:r>
    </w:p>
    <w:p w14:paraId="4D3BC4D0" w14:textId="1C2FFB1B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Automatyczne nadawanie numerów pożyczki i wniosku wg algorytmu.</w:t>
      </w:r>
    </w:p>
    <w:p w14:paraId="014B23AC" w14:textId="6687F0AB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Definiowanie okresów spłat (miesięczne, kwartalne, roczne).</w:t>
      </w:r>
    </w:p>
    <w:p w14:paraId="4980ED53" w14:textId="2A1ED91A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Wyliczenie prowizji (kwotowej/procentowej) z możliwością potrącenia lub odrębnej płatności.</w:t>
      </w:r>
    </w:p>
    <w:p w14:paraId="69F31865" w14:textId="14A9D2F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Planowanie wypłat w transzach, przeliczanie harmonogramów.</w:t>
      </w:r>
    </w:p>
    <w:p w14:paraId="2FE16DB2" w14:textId="2B7E4DB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Ewidencję kwoty pożyczki przy co najmniej dwóch źródłach finansowania (własne/współfinansowane).</w:t>
      </w:r>
    </w:p>
    <w:p w14:paraId="2C9E4325" w14:textId="67203B8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Prowadzenie umów z różnymi podziałami procentowymi w ramach projektu.</w:t>
      </w:r>
    </w:p>
    <w:p w14:paraId="043998FA" w14:textId="2C8AFC86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Tworzenie indywidualnych harmonogramów spłat.</w:t>
      </w:r>
    </w:p>
    <w:p w14:paraId="2BE41BF5" w14:textId="4C90C6E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Wyliczanie pomocy publicznej, RRSO, IRR i NPV.</w:t>
      </w:r>
    </w:p>
    <w:p w14:paraId="57CDD336" w14:textId="5290E2D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karencji, wakacji kredytowych i prolongat bez ograniczenia liczby rat.</w:t>
      </w:r>
    </w:p>
    <w:p w14:paraId="637F2888" w14:textId="110F0B2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Uwzględnianie kalendarza dni wolnych przy harmonogramach.</w:t>
      </w:r>
    </w:p>
    <w:p w14:paraId="3E937F2D" w14:textId="0373CD1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Wybór metody naliczania odsetek (365, 360, rzeczywista liczba dni).</w:t>
      </w:r>
    </w:p>
    <w:p w14:paraId="21C12D32" w14:textId="4D8DB06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Obsługę różnych typów spłat (równe raty kapitałowe, raty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annuitetowe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, pożyczki specjalne,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ods</w:t>
      </w:r>
      <w:r w:rsidR="008D03C4">
        <w:rPr>
          <w:rFonts w:asciiTheme="minorHAnsi" w:hAnsiTheme="minorHAnsi" w:cstheme="minorHAnsi"/>
          <w:color w:val="000000" w:themeColor="text1"/>
        </w:rPr>
        <w:t>-</w:t>
      </w:r>
      <w:r w:rsidRPr="00F23E9F">
        <w:rPr>
          <w:rFonts w:asciiTheme="minorHAnsi" w:hAnsiTheme="minorHAnsi" w:cstheme="minorHAnsi"/>
          <w:color w:val="000000" w:themeColor="text1"/>
        </w:rPr>
        <w:t>etki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z góry).</w:t>
      </w:r>
    </w:p>
    <w:p w14:paraId="27DC4B3F" w14:textId="2FE9C784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Rozliczanie pożyczek w trybie odsetkowym z opcją nadpłaty.</w:t>
      </w:r>
    </w:p>
    <w:p w14:paraId="20A86EE4" w14:textId="3FE82E61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Prowadzenie umów z automatycznym umorzeniem odsetek, zgodnie z konfiguracją produktu.</w:t>
      </w:r>
    </w:p>
    <w:p w14:paraId="4DCE54FF" w14:textId="3B258EDE" w:rsidR="00786FB3" w:rsidRPr="00F23E9F" w:rsidRDefault="003D3856" w:rsidP="00493573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Dla o</w:t>
      </w:r>
      <w:r w:rsidR="00786FB3" w:rsidRPr="00F23E9F">
        <w:rPr>
          <w:rFonts w:asciiTheme="minorHAnsi" w:hAnsiTheme="minorHAnsi" w:cstheme="minorHAnsi"/>
          <w:color w:val="000000" w:themeColor="text1"/>
        </w:rPr>
        <w:t>bsług</w:t>
      </w:r>
      <w:r w:rsidRPr="00F23E9F">
        <w:rPr>
          <w:rFonts w:asciiTheme="minorHAnsi" w:hAnsiTheme="minorHAnsi" w:cstheme="minorHAnsi"/>
          <w:color w:val="000000" w:themeColor="text1"/>
        </w:rPr>
        <w:t>i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umów i spłat</w:t>
      </w:r>
      <w:r w:rsidRPr="00F23E9F">
        <w:rPr>
          <w:rFonts w:asciiTheme="minorHAnsi" w:hAnsiTheme="minorHAnsi" w:cstheme="minorHAnsi"/>
          <w:color w:val="000000" w:themeColor="text1"/>
        </w:rPr>
        <w:t xml:space="preserve">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zapewniać m.in.:</w:t>
      </w:r>
    </w:p>
    <w:p w14:paraId="26B40DA4" w14:textId="651DD45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Dodawanie wakacji kredytowych i prolongat w harmonogramie.</w:t>
      </w:r>
    </w:p>
    <w:p w14:paraId="09C96953" w14:textId="2B5210C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Rejestrację aneksów.</w:t>
      </w:r>
    </w:p>
    <w:p w14:paraId="6504B279" w14:textId="63856EFE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kontroli umowy wraz z dokumentami i raportami z kontroli.</w:t>
      </w:r>
    </w:p>
    <w:p w14:paraId="25D688A0" w14:textId="63122FA2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Wysyłkę e-maili (masowo i indywidualnie) z potwierdzeniem salda i przepływów.</w:t>
      </w:r>
    </w:p>
    <w:p w14:paraId="7E1C5A07" w14:textId="515C4E5D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Wydruk not zbiorczych, w tym informacji o odsetkach karnych.</w:t>
      </w:r>
    </w:p>
    <w:p w14:paraId="1D0E3F27" w14:textId="3609A1B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Dodawanie dodatkowych transz i przebudowę harmonogramu.</w:t>
      </w:r>
    </w:p>
    <w:p w14:paraId="0BFC2AA7" w14:textId="75E1D6E8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Obsługę załączników (skany, dokumenty) bez ograniczeń po stronie programu.</w:t>
      </w:r>
    </w:p>
    <w:p w14:paraId="7D4D72FF" w14:textId="3D007225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Definiowanie znaczników (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tagów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) do filtrowania raportów i wydruków.</w:t>
      </w:r>
    </w:p>
    <w:p w14:paraId="3193A2FF" w14:textId="3B2A942C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Generowanie indywidualnych rachunków NRB do spłaty.</w:t>
      </w:r>
    </w:p>
    <w:p w14:paraId="5A314042" w14:textId="77D18BA3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Zapis wydruków do PDF i dołączanie ich do umowy.</w:t>
      </w:r>
    </w:p>
    <w:p w14:paraId="4278C94B" w14:textId="4572985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Kapitalizację zaległości i tworzenie nowych harmonogramów.</w:t>
      </w:r>
    </w:p>
    <w:p w14:paraId="58840009" w14:textId="79EFC789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Indywidualne ustawianie oprocentowania (umowy, zaległości, odsetek karnych, kosztów sądowych).</w:t>
      </w:r>
    </w:p>
    <w:p w14:paraId="01B9C4F5" w14:textId="367D68DE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Historię zmian w umowie i harmonogramach z możliwością przywracania.</w:t>
      </w:r>
    </w:p>
    <w:p w14:paraId="0B91E690" w14:textId="368B1D70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Ustawienie statusu „UGODA” dla pożyczki.</w:t>
      </w:r>
    </w:p>
    <w:p w14:paraId="7572E1CF" w14:textId="68FFFC0F" w:rsidR="00786FB3" w:rsidRPr="00F23E9F" w:rsidRDefault="00786FB3" w:rsidP="00493573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Wyłączanie umorzeń odsetek dla określonych umów.</w:t>
      </w:r>
    </w:p>
    <w:p w14:paraId="27B0B3A9" w14:textId="77777777" w:rsidR="007A518C" w:rsidRPr="00F23E9F" w:rsidRDefault="00786FB3" w:rsidP="007A518C">
      <w:pPr>
        <w:pStyle w:val="NormalnyWeb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Rejestracja wypłat i spłat</w:t>
      </w:r>
    </w:p>
    <w:p w14:paraId="01D03738" w14:textId="28AA489F" w:rsidR="00786FB3" w:rsidRPr="00F23E9F" w:rsidRDefault="00786FB3" w:rsidP="007A518C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Wypłaty:</w:t>
      </w:r>
    </w:p>
    <w:p w14:paraId="43AE98EF" w14:textId="511779B0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rejestracja wypłat przez bank lub kasę,</w:t>
      </w:r>
    </w:p>
    <w:p w14:paraId="28269C61" w14:textId="0D86F62B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wypłaty zgodne z terminarzem transz,</w:t>
      </w:r>
    </w:p>
    <w:p w14:paraId="6D23671D" w14:textId="55BDC57A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druk dyspozycji wypłaty/przelewu,</w:t>
      </w:r>
    </w:p>
    <w:p w14:paraId="2BD3AFA8" w14:textId="7EC24FDA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księgowanie prowizji (przed wypłatą lub przy pierwszej wpłacie),</w:t>
      </w:r>
    </w:p>
    <w:p w14:paraId="5CCEA544" w14:textId="3B6C1049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drukowanie faktur VAT na prowizje,</w:t>
      </w:r>
    </w:p>
    <w:p w14:paraId="69E13493" w14:textId="6F229A1D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wypłaconych i oczekujących na wypłatę umów.</w:t>
      </w:r>
    </w:p>
    <w:p w14:paraId="5AAA7027" w14:textId="769ADDC2" w:rsidR="00786FB3" w:rsidRPr="00F23E9F" w:rsidRDefault="00786FB3" w:rsidP="00197D57">
      <w:pPr>
        <w:pStyle w:val="NormalnyWeb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Spłaty:</w:t>
      </w:r>
    </w:p>
    <w:p w14:paraId="4D6F2542" w14:textId="4B0D7D6C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spłaty zgodne z ustaloną kolejnością (globalnie i indywidualnie),</w:t>
      </w:r>
    </w:p>
    <w:p w14:paraId="489613A6" w14:textId="4EE17746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definiowanie indywidualnych kolejności spłat (np. decyzje sądu/komornika),</w:t>
      </w:r>
    </w:p>
    <w:p w14:paraId="0883D703" w14:textId="3C5FDF39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rozdział spłat na część własną/współfinansowaną,</w:t>
      </w:r>
    </w:p>
    <w:p w14:paraId="5327CE30" w14:textId="59568209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eksport spłat do POIF,</w:t>
      </w:r>
    </w:p>
    <w:p w14:paraId="4CD09603" w14:textId="10B71A7F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wysyłkę SMS z potwierdzeniem spłaty,</w:t>
      </w:r>
    </w:p>
    <w:p w14:paraId="22DC0699" w14:textId="5F3DD97D" w:rsidR="00786FB3" w:rsidRPr="00F23E9F" w:rsidRDefault="00786FB3" w:rsidP="00AD040E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 spłat z podziałem na środki własne/współfinansowane, z możliwością filtrowania okresu i parametrów,</w:t>
      </w:r>
    </w:p>
    <w:p w14:paraId="7FD6CA8C" w14:textId="77777777" w:rsidR="00D52FBB" w:rsidRPr="00F23E9F" w:rsidRDefault="00786FB3" w:rsidP="00786FB3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automatyczne zaczytywanie spłat z banku (moduł płatności masowych) i rozksięgowanie wg ustalonych zasad</w:t>
      </w:r>
      <w:r w:rsidR="00D52FBB" w:rsidRPr="00F23E9F">
        <w:rPr>
          <w:rFonts w:asciiTheme="minorHAnsi" w:hAnsiTheme="minorHAnsi" w:cstheme="minorHAnsi"/>
          <w:color w:val="000000" w:themeColor="text1"/>
        </w:rPr>
        <w:t>,</w:t>
      </w:r>
    </w:p>
    <w:p w14:paraId="0C992728" w14:textId="08A76C58" w:rsidR="00786FB3" w:rsidRPr="00F23E9F" w:rsidRDefault="00D52FBB" w:rsidP="00786FB3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możliwość dedykowania kolejności spłat, w tym </w:t>
      </w:r>
      <w:r w:rsidR="00885A33" w:rsidRPr="00F23E9F">
        <w:rPr>
          <w:rFonts w:asciiTheme="minorHAnsi" w:hAnsiTheme="minorHAnsi" w:cstheme="minorHAnsi"/>
          <w:color w:val="000000" w:themeColor="text1"/>
        </w:rPr>
        <w:t>kolejności spłat danego rodzaju kapitału.</w:t>
      </w:r>
    </w:p>
    <w:p w14:paraId="0C6099B1" w14:textId="4B8033B3" w:rsidR="00DD6784" w:rsidRPr="00F23E9F" w:rsidRDefault="00DD6784" w:rsidP="00786FB3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5.4.3</w:t>
      </w:r>
      <w:r w:rsidR="009C4390" w:rsidRPr="00F23E9F">
        <w:rPr>
          <w:rFonts w:asciiTheme="minorHAnsi" w:hAnsiTheme="minorHAnsi" w:cstheme="minorHAnsi"/>
          <w:color w:val="000000" w:themeColor="text1"/>
        </w:rPr>
        <w:t xml:space="preserve"> Umorzenia kapitału:</w:t>
      </w:r>
    </w:p>
    <w:p w14:paraId="20165E9D" w14:textId="48650EE4" w:rsidR="00D52FBB" w:rsidRPr="00F23E9F" w:rsidRDefault="009C4390" w:rsidP="002262F7">
      <w:pPr>
        <w:pStyle w:val="NormalnyWeb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="00D845F3" w:rsidRPr="00F23E9F">
        <w:rPr>
          <w:rFonts w:asciiTheme="minorHAnsi" w:hAnsiTheme="minorHAnsi" w:cstheme="minorHAnsi"/>
          <w:color w:val="000000" w:themeColor="text1"/>
        </w:rPr>
        <w:t>dokonywanie</w:t>
      </w:r>
      <w:r w:rsidRPr="00F23E9F">
        <w:rPr>
          <w:rFonts w:asciiTheme="minorHAnsi" w:hAnsiTheme="minorHAnsi" w:cstheme="minorHAnsi"/>
          <w:color w:val="000000" w:themeColor="text1"/>
        </w:rPr>
        <w:t xml:space="preserve">, rozliczanie i </w:t>
      </w:r>
      <w:r w:rsidR="00D845F3" w:rsidRPr="00F23E9F">
        <w:rPr>
          <w:rFonts w:asciiTheme="minorHAnsi" w:hAnsiTheme="minorHAnsi" w:cstheme="minorHAnsi"/>
          <w:color w:val="000000" w:themeColor="text1"/>
        </w:rPr>
        <w:t>raportowania umorzeń częściowych kapitałów z możliwością wskazania</w:t>
      </w:r>
      <w:r w:rsidR="00A57B6D" w:rsidRPr="00F23E9F">
        <w:rPr>
          <w:rFonts w:asciiTheme="minorHAnsi" w:hAnsiTheme="minorHAnsi" w:cstheme="minorHAnsi"/>
          <w:color w:val="000000" w:themeColor="text1"/>
        </w:rPr>
        <w:t>, którego rodzaju kapitału to umorzenie ma dotyczyć</w:t>
      </w:r>
      <w:r w:rsidR="00D52FBB" w:rsidRPr="00F23E9F">
        <w:rPr>
          <w:rFonts w:asciiTheme="minorHAnsi" w:hAnsiTheme="minorHAnsi" w:cstheme="minorHAnsi"/>
          <w:color w:val="000000" w:themeColor="text1"/>
        </w:rPr>
        <w:t>;</w:t>
      </w:r>
    </w:p>
    <w:p w14:paraId="6A7FDA4F" w14:textId="36CE7E47" w:rsidR="00786FB3" w:rsidRPr="00F23E9F" w:rsidRDefault="00786FB3" w:rsidP="00C54420">
      <w:pPr>
        <w:pStyle w:val="NormalnyWeb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Obsługa księgowa, pomoc publiczna, windykacja, raportowanie</w:t>
      </w:r>
    </w:p>
    <w:p w14:paraId="6745420B" w14:textId="0360511E" w:rsidR="00786FB3" w:rsidRPr="00F23E9F" w:rsidRDefault="00DE2F03" w:rsidP="00C54420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Przy obsłudze k</w:t>
      </w:r>
      <w:r w:rsidR="00786FB3" w:rsidRPr="00F23E9F">
        <w:rPr>
          <w:rFonts w:asciiTheme="minorHAnsi" w:hAnsiTheme="minorHAnsi" w:cstheme="minorHAnsi"/>
          <w:color w:val="000000" w:themeColor="text1"/>
        </w:rPr>
        <w:t>sięgowość</w:t>
      </w:r>
      <w:r w:rsidRPr="00F23E9F">
        <w:rPr>
          <w:rFonts w:asciiTheme="minorHAnsi" w:hAnsiTheme="minorHAnsi" w:cstheme="minorHAnsi"/>
          <w:color w:val="000000" w:themeColor="text1"/>
        </w:rPr>
        <w:t xml:space="preserve">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umożliwiać:</w:t>
      </w:r>
    </w:p>
    <w:p w14:paraId="110037E2" w14:textId="34BE7B08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Definiowanie dodatkowych opłat i prowizji.</w:t>
      </w:r>
    </w:p>
    <w:p w14:paraId="719021F5" w14:textId="20B3BEB4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Wykorzystanie dodatkowych kont szczegółowych (min. 15) do obsługi opłat.</w:t>
      </w:r>
    </w:p>
    <w:p w14:paraId="0DD55297" w14:textId="1655FC7E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Ręczne księgowania na umowach, w tym w podziale na własne/współfinansowane.</w:t>
      </w:r>
    </w:p>
    <w:p w14:paraId="3CED1A5F" w14:textId="4FDEB6BA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Prowadzenie odrębnych ksiąg dla dwóch strumieni finansowania</w:t>
      </w:r>
      <w:r w:rsidR="00C63CB2"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="008A185A" w:rsidRPr="00F23E9F">
        <w:rPr>
          <w:rFonts w:asciiTheme="minorHAnsi" w:hAnsiTheme="minorHAnsi" w:cstheme="minorHAnsi"/>
          <w:color w:val="000000" w:themeColor="text1"/>
        </w:rPr>
        <w:t xml:space="preserve">- </w:t>
      </w:r>
      <w:r w:rsidR="00C63CB2" w:rsidRPr="00F23E9F">
        <w:rPr>
          <w:rFonts w:asciiTheme="minorHAnsi" w:hAnsiTheme="minorHAnsi" w:cstheme="minorHAnsi"/>
          <w:color w:val="000000" w:themeColor="text1"/>
        </w:rPr>
        <w:t xml:space="preserve">podział </w:t>
      </w:r>
      <w:r w:rsidR="008A185A" w:rsidRPr="00F23E9F">
        <w:rPr>
          <w:rFonts w:asciiTheme="minorHAnsi" w:hAnsiTheme="minorHAnsi" w:cstheme="minorHAnsi"/>
          <w:color w:val="000000" w:themeColor="text1"/>
        </w:rPr>
        <w:t>na część własną i współfinansowaną</w:t>
      </w:r>
      <w:r w:rsidRPr="00F23E9F">
        <w:rPr>
          <w:rFonts w:asciiTheme="minorHAnsi" w:hAnsiTheme="minorHAnsi" w:cstheme="minorHAnsi"/>
          <w:color w:val="000000" w:themeColor="text1"/>
        </w:rPr>
        <w:t>.</w:t>
      </w:r>
    </w:p>
    <w:p w14:paraId="408B2223" w14:textId="262E9A42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Opcję memoriału odsetkowego (wyliczenie i zapis dekretów</w:t>
      </w:r>
      <w:r w:rsidR="00B74AEA" w:rsidRPr="00F23E9F">
        <w:rPr>
          <w:rFonts w:asciiTheme="minorHAnsi" w:hAnsiTheme="minorHAnsi" w:cstheme="minorHAnsi"/>
          <w:color w:val="000000" w:themeColor="text1"/>
        </w:rPr>
        <w:t xml:space="preserve"> także w p</w:t>
      </w:r>
      <w:r w:rsidR="00956138" w:rsidRPr="00F23E9F">
        <w:rPr>
          <w:rFonts w:asciiTheme="minorHAnsi" w:hAnsiTheme="minorHAnsi" w:cstheme="minorHAnsi"/>
          <w:color w:val="000000" w:themeColor="text1"/>
        </w:rPr>
        <w:t>rzedziale dat</w:t>
      </w:r>
      <w:r w:rsidRPr="00F23E9F">
        <w:rPr>
          <w:rFonts w:asciiTheme="minorHAnsi" w:hAnsiTheme="minorHAnsi" w:cstheme="minorHAnsi"/>
          <w:color w:val="000000" w:themeColor="text1"/>
        </w:rPr>
        <w:t>).</w:t>
      </w:r>
    </w:p>
    <w:p w14:paraId="624392C6" w14:textId="6C17626E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Przegląd, filtrowanie i wydruk dekretów oraz raportów syntetycznych.</w:t>
      </w:r>
    </w:p>
    <w:p w14:paraId="463FD00B" w14:textId="539EDD14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Przypisywanie indywidualnych kont FK do umów i kont analitycznych.</w:t>
      </w:r>
    </w:p>
    <w:p w14:paraId="08EFEDB2" w14:textId="3C13F9E4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Potwierdzanie sald (indywidualnie i masowo, np. e-mail lub portal klienta).</w:t>
      </w:r>
    </w:p>
    <w:p w14:paraId="2671BAF7" w14:textId="6129B627" w:rsidR="00786FB3" w:rsidRPr="00F23E9F" w:rsidRDefault="00AE57CC" w:rsidP="00C54420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Dla p</w:t>
      </w:r>
      <w:r w:rsidR="00786FB3" w:rsidRPr="00F23E9F">
        <w:rPr>
          <w:rFonts w:asciiTheme="minorHAnsi" w:hAnsiTheme="minorHAnsi" w:cstheme="minorHAnsi"/>
          <w:color w:val="000000" w:themeColor="text1"/>
        </w:rPr>
        <w:t>omoc</w:t>
      </w:r>
      <w:r w:rsidRPr="00F23E9F">
        <w:rPr>
          <w:rFonts w:asciiTheme="minorHAnsi" w:hAnsiTheme="minorHAnsi" w:cstheme="minorHAnsi"/>
          <w:color w:val="000000" w:themeColor="text1"/>
        </w:rPr>
        <w:t>y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publicz</w:t>
      </w:r>
      <w:r w:rsidRPr="00F23E9F">
        <w:rPr>
          <w:rFonts w:asciiTheme="minorHAnsi" w:hAnsiTheme="minorHAnsi" w:cstheme="minorHAnsi"/>
          <w:color w:val="000000" w:themeColor="text1"/>
        </w:rPr>
        <w:t>nej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musi:</w:t>
      </w:r>
    </w:p>
    <w:p w14:paraId="4B2FEDCD" w14:textId="4428A8B0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Rejestrować umowy z podziałem na pomoc publiczną i de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minimis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.</w:t>
      </w:r>
    </w:p>
    <w:p w14:paraId="30DC5A98" w14:textId="465A4D31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Umożliwiać eksport danych do SHRIMP 2.0.</w:t>
      </w:r>
    </w:p>
    <w:p w14:paraId="72DF722B" w14:textId="0639C850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Generować zaświadczenia o pomocy de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minimis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.</w:t>
      </w:r>
    </w:p>
    <w:p w14:paraId="0AE1FC4D" w14:textId="4902C1CA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Obsługiwać co najmniej dwa algorytmy liczenia pomocy de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minimis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(ustawowy i faktyczny </w:t>
      </w:r>
      <w:r w:rsidR="00BD4159" w:rsidRPr="00F23E9F">
        <w:rPr>
          <w:rFonts w:asciiTheme="minorHAnsi" w:hAnsiTheme="minorHAnsi" w:cstheme="minorHAnsi"/>
          <w:color w:val="000000" w:themeColor="text1"/>
        </w:rPr>
        <w:t>-</w:t>
      </w:r>
      <w:r w:rsidRPr="00F23E9F">
        <w:rPr>
          <w:rFonts w:asciiTheme="minorHAnsi" w:hAnsiTheme="minorHAnsi" w:cstheme="minorHAnsi"/>
          <w:color w:val="000000" w:themeColor="text1"/>
        </w:rPr>
        <w:t xml:space="preserve"> metoda dyskontowa).</w:t>
      </w:r>
    </w:p>
    <w:p w14:paraId="701C58FA" w14:textId="52EB7728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Umożliwiać korekty pomocy.</w:t>
      </w:r>
    </w:p>
    <w:p w14:paraId="143F06BA" w14:textId="4609DF5F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Uwzględniać informacje z rejestru NUTS.</w:t>
      </w:r>
    </w:p>
    <w:p w14:paraId="6500A11C" w14:textId="001A3151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Rejestrować pomoc dodatkową.</w:t>
      </w:r>
    </w:p>
    <w:p w14:paraId="4E523483" w14:textId="4A6BBA38" w:rsidR="00786FB3" w:rsidRPr="00F23E9F" w:rsidRDefault="00156607" w:rsidP="00C54420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Dla z</w:t>
      </w:r>
      <w:r w:rsidR="00786FB3" w:rsidRPr="00F23E9F">
        <w:rPr>
          <w:rFonts w:asciiTheme="minorHAnsi" w:hAnsiTheme="minorHAnsi" w:cstheme="minorHAnsi"/>
          <w:color w:val="000000" w:themeColor="text1"/>
        </w:rPr>
        <w:t>aległości i windykacj</w:t>
      </w:r>
      <w:r w:rsidRPr="00F23E9F">
        <w:rPr>
          <w:rFonts w:asciiTheme="minorHAnsi" w:hAnsiTheme="minorHAnsi" w:cstheme="minorHAnsi"/>
          <w:color w:val="000000" w:themeColor="text1"/>
        </w:rPr>
        <w:t>i s</w:t>
      </w:r>
      <w:r w:rsidR="00786FB3" w:rsidRPr="00F23E9F">
        <w:rPr>
          <w:rFonts w:asciiTheme="minorHAnsi" w:hAnsiTheme="minorHAnsi" w:cstheme="minorHAnsi"/>
          <w:color w:val="000000" w:themeColor="text1"/>
        </w:rPr>
        <w:t>ystem musi zapewniać:</w:t>
      </w:r>
    </w:p>
    <w:p w14:paraId="4276F801" w14:textId="68A6AC2A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Wysyłkę e-maili i SMS o zaległościach.</w:t>
      </w:r>
    </w:p>
    <w:p w14:paraId="69F22D30" w14:textId="66390B42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Automatyczne generowanie wezwań do zapłaty, książki adresowej, wezwań dla poręczycieli.</w:t>
      </w:r>
    </w:p>
    <w:p w14:paraId="7D59302C" w14:textId="398EC47E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Naliczenie prowizji wg tabel prowizyjnych.</w:t>
      </w:r>
    </w:p>
    <w:p w14:paraId="69C672CF" w14:textId="19002219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Wyliczanie opóźnień, rezerw, tworzenie portfela straconego.</w:t>
      </w:r>
    </w:p>
    <w:p w14:paraId="1FA0B64A" w14:textId="2B212DA5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wypowiedzenia umów, przeniesienia do umów windykowanych, umorzeń.</w:t>
      </w:r>
    </w:p>
    <w:p w14:paraId="44F96D09" w14:textId="5D6D90EE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Wydruk kart umów na potrzeby postępowań windykacyjnych.</w:t>
      </w:r>
    </w:p>
    <w:p w14:paraId="2B999A28" w14:textId="393D493C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Automatyzację procesów windykacyjnych </w:t>
      </w:r>
      <w:r w:rsidR="00BD4159" w:rsidRPr="00F23E9F">
        <w:rPr>
          <w:rFonts w:asciiTheme="minorHAnsi" w:hAnsiTheme="minorHAnsi" w:cstheme="minorHAnsi"/>
          <w:color w:val="000000" w:themeColor="text1"/>
        </w:rPr>
        <w:t>-</w:t>
      </w:r>
      <w:r w:rsidRPr="00F23E9F">
        <w:rPr>
          <w:rFonts w:asciiTheme="minorHAnsi" w:hAnsiTheme="minorHAnsi" w:cstheme="minorHAnsi"/>
          <w:color w:val="000000" w:themeColor="text1"/>
        </w:rPr>
        <w:t xml:space="preserve"> szablony i plany windykacyjne (co najmniej: e-maile, SMS, listy do rozmów telefonicznych, wizyty windykacyjne, zlecenia wizyt płatnych).</w:t>
      </w:r>
    </w:p>
    <w:p w14:paraId="2790FAD0" w14:textId="179FA9AB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komorników, postępowań sądowych i komorniczych, opłat, stóp procentowych, dat przedawnienia.</w:t>
      </w:r>
    </w:p>
    <w:p w14:paraId="1E674852" w14:textId="1750F69D" w:rsidR="00786FB3" w:rsidRPr="00F23E9F" w:rsidRDefault="00786FB3" w:rsidP="00C54420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System musi umożliwiać szerokie raportowanie, w tym:</w:t>
      </w:r>
    </w:p>
    <w:p w14:paraId="0425C345" w14:textId="36E0E9C5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Raporty spłat kapitału, odsetek, umorzeń </w:t>
      </w:r>
      <w:r w:rsidR="00BD4159" w:rsidRPr="00F23E9F">
        <w:rPr>
          <w:rFonts w:asciiTheme="minorHAnsi" w:hAnsiTheme="minorHAnsi" w:cstheme="minorHAnsi"/>
          <w:color w:val="000000" w:themeColor="text1"/>
        </w:rPr>
        <w:t>-</w:t>
      </w:r>
      <w:r w:rsidRPr="00F23E9F">
        <w:rPr>
          <w:rFonts w:asciiTheme="minorHAnsi" w:hAnsiTheme="minorHAnsi" w:cstheme="minorHAnsi"/>
          <w:color w:val="000000" w:themeColor="text1"/>
        </w:rPr>
        <w:t xml:space="preserve"> w podziale na pożyczki, grupy, kontrahentów, projekty.</w:t>
      </w:r>
    </w:p>
    <w:p w14:paraId="7DC76118" w14:textId="4BEC013C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 stanów pożyczek na wskazany dzień.</w:t>
      </w:r>
    </w:p>
    <w:p w14:paraId="3B7C3EA3" w14:textId="76679B51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wypłat i wniosków w dowolnym przedziale dat.</w:t>
      </w:r>
    </w:p>
    <w:p w14:paraId="2CB36F15" w14:textId="4F52F285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dla księgowości, w tym rozbicie na kapitał, odsetki, koszty komornicze/sądowe.</w:t>
      </w:r>
    </w:p>
    <w:p w14:paraId="327838F3" w14:textId="6FDA6F76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po znacznikach, produktach, projektach, operatorach, pośrednikach, źródłach finansowania, oddziałach, stanie umów.</w:t>
      </w:r>
    </w:p>
    <w:p w14:paraId="7244652D" w14:textId="77437828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dla portfela straconego.</w:t>
      </w:r>
    </w:p>
    <w:p w14:paraId="6F285897" w14:textId="480DAAB1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stanów, spłat, wypłat z podziałem na środki własne/współfinansowane.</w:t>
      </w:r>
    </w:p>
    <w:p w14:paraId="7677DE31" w14:textId="1D403C9B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Raporty zapadalności, rezerw, zaległości, zabezpieczeń, raporty SOP, PARP (z PKD), 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Uniconsult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>, PSFP, JEREMIE.</w:t>
      </w:r>
    </w:p>
    <w:p w14:paraId="1CD1AF1C" w14:textId="219793DB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Raporty NPV, memoriału odsetkowego.</w:t>
      </w:r>
    </w:p>
    <w:p w14:paraId="76329AE6" w14:textId="30A4B598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Eksport raportów co najmniej do formatów PDF, XLSX, CSV.</w:t>
      </w:r>
    </w:p>
    <w:p w14:paraId="15D850BA" w14:textId="191E4396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ręcznej konfiguracji wyglądu raportów (wybór pól) oraz wydruku z widoku ekranu.</w:t>
      </w:r>
    </w:p>
    <w:p w14:paraId="0AD21A86" w14:textId="7A0098DD" w:rsidR="00786FB3" w:rsidRPr="00F23E9F" w:rsidRDefault="00786FB3" w:rsidP="00C54420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Możliwość definiowania i zapisywania własnych raportów (Moduł Hurtownia Danych), z opcją stosowania warunków w języku SQL oraz wykonywania raportów na dane bieżące i historyczne (przeliczenie na wybrany dzień).</w:t>
      </w:r>
    </w:p>
    <w:p w14:paraId="55A30467" w14:textId="174F1356" w:rsidR="00786FB3" w:rsidRPr="00F23E9F" w:rsidRDefault="00786FB3" w:rsidP="00C54420">
      <w:pPr>
        <w:pStyle w:val="NormalnyWeb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Import danych z poprzedniego systemu</w:t>
      </w:r>
    </w:p>
    <w:p w14:paraId="69ECB623" w14:textId="70A1AE58" w:rsidR="00786FB3" w:rsidRDefault="00786FB3" w:rsidP="00C54420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 ramach realizacji zamówienia Wykonawca musi zapewnić migrację</w:t>
      </w:r>
      <w:r w:rsidR="008750B8" w:rsidRPr="00F23E9F">
        <w:rPr>
          <w:rFonts w:asciiTheme="minorHAnsi" w:hAnsiTheme="minorHAnsi" w:cstheme="minorHAnsi"/>
          <w:color w:val="000000" w:themeColor="text1"/>
        </w:rPr>
        <w:t xml:space="preserve"> wszystkich</w:t>
      </w:r>
      <w:r w:rsidRPr="00F23E9F">
        <w:rPr>
          <w:rFonts w:asciiTheme="minorHAnsi" w:hAnsiTheme="minorHAnsi" w:cstheme="minorHAnsi"/>
          <w:color w:val="000000" w:themeColor="text1"/>
        </w:rPr>
        <w:t xml:space="preserve"> danych z aktualnego systemu Zamawiającego do nowego </w:t>
      </w:r>
      <w:r w:rsidR="00624F5D" w:rsidRPr="00F23E9F">
        <w:rPr>
          <w:rFonts w:asciiTheme="minorHAnsi" w:hAnsiTheme="minorHAnsi" w:cstheme="minorHAnsi"/>
          <w:color w:val="000000" w:themeColor="text1"/>
        </w:rPr>
        <w:t>s</w:t>
      </w:r>
      <w:r w:rsidRPr="00F23E9F">
        <w:rPr>
          <w:rFonts w:asciiTheme="minorHAnsi" w:hAnsiTheme="minorHAnsi" w:cstheme="minorHAnsi"/>
          <w:color w:val="000000" w:themeColor="text1"/>
        </w:rPr>
        <w:t xml:space="preserve">ystemu </w:t>
      </w:r>
      <w:r w:rsidR="00624F5D" w:rsidRPr="00F23E9F">
        <w:rPr>
          <w:rFonts w:asciiTheme="minorHAnsi" w:hAnsiTheme="minorHAnsi" w:cstheme="minorHAnsi"/>
          <w:color w:val="000000" w:themeColor="text1"/>
        </w:rPr>
        <w:t>p</w:t>
      </w:r>
      <w:r w:rsidRPr="00F23E9F">
        <w:rPr>
          <w:rFonts w:asciiTheme="minorHAnsi" w:hAnsiTheme="minorHAnsi" w:cstheme="minorHAnsi"/>
          <w:color w:val="000000" w:themeColor="text1"/>
        </w:rPr>
        <w:t>ożyczkowego</w:t>
      </w:r>
      <w:r w:rsidR="002E0AAB" w:rsidRPr="00F23E9F">
        <w:rPr>
          <w:rFonts w:asciiTheme="minorHAnsi" w:hAnsiTheme="minorHAnsi" w:cstheme="minorHAnsi"/>
          <w:color w:val="000000" w:themeColor="text1"/>
        </w:rPr>
        <w:t>.</w:t>
      </w:r>
    </w:p>
    <w:p w14:paraId="5D752658" w14:textId="6D6B55AB" w:rsidR="00941C91" w:rsidRPr="00F23E9F" w:rsidRDefault="00941C91" w:rsidP="00941C91">
      <w:pPr>
        <w:pStyle w:val="NormalnyWeb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Wykonawca wdraża lub asystuje podczas wdrażania systemu u Zamawiającego.</w:t>
      </w:r>
    </w:p>
    <w:p w14:paraId="76A92E4F" w14:textId="223CE0C8" w:rsidR="00786FB3" w:rsidRPr="00F23E9F" w:rsidRDefault="00E764F7" w:rsidP="00786FB3">
      <w:pPr>
        <w:pStyle w:val="NormalnyWeb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 zakresie b</w:t>
      </w:r>
      <w:r w:rsidR="00786FB3" w:rsidRPr="00F23E9F">
        <w:rPr>
          <w:rFonts w:asciiTheme="minorHAnsi" w:hAnsiTheme="minorHAnsi" w:cstheme="minorHAnsi"/>
          <w:color w:val="000000" w:themeColor="text1"/>
        </w:rPr>
        <w:t>ezpieczeństw</w:t>
      </w:r>
      <w:r w:rsidRPr="00F23E9F">
        <w:rPr>
          <w:rFonts w:asciiTheme="minorHAnsi" w:hAnsiTheme="minorHAnsi" w:cstheme="minorHAnsi"/>
          <w:color w:val="000000" w:themeColor="text1"/>
        </w:rPr>
        <w:t>a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danych, log</w:t>
      </w:r>
      <w:r w:rsidRPr="00F23E9F">
        <w:rPr>
          <w:rFonts w:asciiTheme="minorHAnsi" w:hAnsiTheme="minorHAnsi" w:cstheme="minorHAnsi"/>
          <w:color w:val="000000" w:themeColor="text1"/>
        </w:rPr>
        <w:t>ów</w:t>
      </w:r>
      <w:r w:rsidR="00786FB3" w:rsidRPr="00F23E9F">
        <w:rPr>
          <w:rFonts w:asciiTheme="minorHAnsi" w:hAnsiTheme="minorHAnsi" w:cstheme="minorHAnsi"/>
          <w:color w:val="000000" w:themeColor="text1"/>
        </w:rPr>
        <w:t>, kopi</w:t>
      </w:r>
      <w:r w:rsidRPr="00F23E9F">
        <w:rPr>
          <w:rFonts w:asciiTheme="minorHAnsi" w:hAnsiTheme="minorHAnsi" w:cstheme="minorHAnsi"/>
          <w:color w:val="000000" w:themeColor="text1"/>
        </w:rPr>
        <w:t>i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 zapasow</w:t>
      </w:r>
      <w:r w:rsidRPr="00F23E9F">
        <w:rPr>
          <w:rFonts w:asciiTheme="minorHAnsi" w:hAnsiTheme="minorHAnsi" w:cstheme="minorHAnsi"/>
          <w:color w:val="000000" w:themeColor="text1"/>
        </w:rPr>
        <w:t>ej</w:t>
      </w:r>
      <w:r w:rsidR="00786FB3" w:rsidRPr="00F23E9F">
        <w:rPr>
          <w:rFonts w:asciiTheme="minorHAnsi" w:hAnsiTheme="minorHAnsi" w:cstheme="minorHAnsi"/>
          <w:color w:val="000000" w:themeColor="text1"/>
        </w:rPr>
        <w:t>, RODO</w:t>
      </w:r>
      <w:r w:rsidRPr="00F23E9F">
        <w:rPr>
          <w:rFonts w:asciiTheme="minorHAnsi" w:hAnsiTheme="minorHAnsi" w:cstheme="minorHAnsi"/>
          <w:color w:val="000000" w:themeColor="text1"/>
        </w:rPr>
        <w:t xml:space="preserve"> - s</w:t>
      </w:r>
      <w:r w:rsidR="00786FB3" w:rsidRPr="00F23E9F">
        <w:rPr>
          <w:rFonts w:asciiTheme="minorHAnsi" w:hAnsiTheme="minorHAnsi" w:cstheme="minorHAnsi"/>
          <w:color w:val="000000" w:themeColor="text1"/>
        </w:rPr>
        <w:t xml:space="preserve">ystem </w:t>
      </w:r>
      <w:r w:rsidR="00F65EB5" w:rsidRPr="00F23E9F">
        <w:rPr>
          <w:rFonts w:asciiTheme="minorHAnsi" w:hAnsiTheme="minorHAnsi" w:cstheme="minorHAnsi"/>
          <w:color w:val="000000" w:themeColor="text1"/>
        </w:rPr>
        <w:t>p</w:t>
      </w:r>
      <w:r w:rsidR="00786FB3" w:rsidRPr="00F23E9F">
        <w:rPr>
          <w:rFonts w:asciiTheme="minorHAnsi" w:hAnsiTheme="minorHAnsi" w:cstheme="minorHAnsi"/>
          <w:color w:val="000000" w:themeColor="text1"/>
        </w:rPr>
        <w:t>ożyczkowy musi zapewniać:</w:t>
      </w:r>
    </w:p>
    <w:p w14:paraId="083FBA99" w14:textId="4857B886" w:rsidR="00786FB3" w:rsidRPr="00F23E9F" w:rsidRDefault="00786FB3" w:rsidP="00F65EB5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Tworzenie kopii bazy danych:</w:t>
      </w:r>
    </w:p>
    <w:p w14:paraId="0D3338C5" w14:textId="3E72D5DE" w:rsidR="00786FB3" w:rsidRPr="00F23E9F" w:rsidRDefault="00786FB3" w:rsidP="00F65EB5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automatyczne (np. podczas zamknięcia dnia),</w:t>
      </w:r>
    </w:p>
    <w:p w14:paraId="0115A534" w14:textId="77777777" w:rsidR="00786FB3" w:rsidRPr="00F23E9F" w:rsidRDefault="00786FB3" w:rsidP="00F65EB5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ręczne (na żądanie) przez uprawnionego użytkownika.</w:t>
      </w:r>
    </w:p>
    <w:p w14:paraId="3C2AFAD3" w14:textId="602C2F72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eksportu bazy w formacie JSON lub równoważnym.</w:t>
      </w:r>
    </w:p>
    <w:p w14:paraId="10DAE74C" w14:textId="0EE183BA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Historię zmian dokumentów finansowych i niefinansowych (dane klientów, wnioski, umowy, harmonogramy).</w:t>
      </w:r>
    </w:p>
    <w:p w14:paraId="3690E415" w14:textId="5B44AD4A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Dziennik zmian w systemie (kto, kiedy, jakie operacje wykonał)</w:t>
      </w:r>
    </w:p>
    <w:p w14:paraId="37DA6291" w14:textId="2712C48A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Dziennik logowań i </w:t>
      </w:r>
      <w:proofErr w:type="spellStart"/>
      <w:r w:rsidR="002262F7" w:rsidRPr="00F23E9F">
        <w:rPr>
          <w:rFonts w:asciiTheme="minorHAnsi" w:hAnsiTheme="minorHAnsi" w:cstheme="minorHAnsi"/>
          <w:color w:val="000000" w:themeColor="text1"/>
        </w:rPr>
        <w:t>wylogowa</w:t>
      </w:r>
      <w:r w:rsidR="00F23E9F" w:rsidRPr="00F23E9F">
        <w:rPr>
          <w:rFonts w:asciiTheme="minorHAnsi" w:hAnsiTheme="minorHAnsi" w:cstheme="minorHAnsi"/>
          <w:color w:val="000000" w:themeColor="text1"/>
        </w:rPr>
        <w:t>ń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użytkowników.</w:t>
      </w:r>
    </w:p>
    <w:p w14:paraId="4848F45A" w14:textId="41EEFE33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Wymuszenie okresowej zmiany haseł.</w:t>
      </w:r>
    </w:p>
    <w:p w14:paraId="08BC4A99" w14:textId="44EECAEE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nieodwracalnego zaszyfrowania bazy danych oraz szyfrowania hasła dostępu do bazy.</w:t>
      </w:r>
    </w:p>
    <w:p w14:paraId="53A9BBC7" w14:textId="396CE16C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Mechanizmy obsługi RODO:</w:t>
      </w:r>
    </w:p>
    <w:p w14:paraId="553EE412" w14:textId="7E2ACFBA" w:rsidR="00786FB3" w:rsidRPr="00F23E9F" w:rsidRDefault="00786FB3" w:rsidP="004964BA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zamazywanie/</w:t>
      </w:r>
      <w:proofErr w:type="spellStart"/>
      <w:r w:rsidRPr="00F23E9F">
        <w:rPr>
          <w:rFonts w:asciiTheme="minorHAnsi" w:hAnsiTheme="minorHAnsi" w:cstheme="minorHAnsi"/>
          <w:color w:val="000000" w:themeColor="text1"/>
        </w:rPr>
        <w:t>anonimizację</w:t>
      </w:r>
      <w:proofErr w:type="spellEnd"/>
      <w:r w:rsidRPr="00F23E9F">
        <w:rPr>
          <w:rFonts w:asciiTheme="minorHAnsi" w:hAnsiTheme="minorHAnsi" w:cstheme="minorHAnsi"/>
          <w:color w:val="000000" w:themeColor="text1"/>
        </w:rPr>
        <w:t xml:space="preserve"> i usuwanie danych klientów,</w:t>
      </w:r>
    </w:p>
    <w:p w14:paraId="3A9C941D" w14:textId="75896916" w:rsidR="00786FB3" w:rsidRPr="00F23E9F" w:rsidRDefault="00786FB3" w:rsidP="004964BA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przeglądania danych osobowych (zgodny z zaleceniami organów nadzorczych).</w:t>
      </w:r>
    </w:p>
    <w:p w14:paraId="069BE254" w14:textId="0D3C98F7" w:rsidR="00786FB3" w:rsidRPr="00F23E9F" w:rsidRDefault="00786FB3" w:rsidP="00786FB3">
      <w:pPr>
        <w:pStyle w:val="NormalnyWeb"/>
        <w:numPr>
          <w:ilvl w:val="1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operatorów (użytkowników), w tym:</w:t>
      </w:r>
    </w:p>
    <w:p w14:paraId="1900D2BE" w14:textId="4F332C35" w:rsidR="00786FB3" w:rsidRPr="00F23E9F" w:rsidRDefault="00786FB3" w:rsidP="001A7D97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rejestracja i blokowanie okresowe (urlopy, choroba),</w:t>
      </w:r>
    </w:p>
    <w:p w14:paraId="7F54A94A" w14:textId="05E50957" w:rsidR="00786FB3" w:rsidRPr="00F23E9F" w:rsidRDefault="00786FB3" w:rsidP="001A7D97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ograniczanie praw dostępu (role, profile uprawnień),</w:t>
      </w:r>
    </w:p>
    <w:p w14:paraId="18C59ABD" w14:textId="06711D14" w:rsidR="00786FB3" w:rsidRPr="00F23E9F" w:rsidRDefault="00786FB3" w:rsidP="001A7D97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przypisanie operatorów do oddziałów i pośredników,</w:t>
      </w:r>
    </w:p>
    <w:p w14:paraId="4FCB7950" w14:textId="76994015" w:rsidR="00786FB3" w:rsidRPr="00F23E9F" w:rsidRDefault="00786FB3" w:rsidP="001A7D97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zmiany hasła przez administratora (z odnotowaniem w rejestrze),</w:t>
      </w:r>
    </w:p>
    <w:p w14:paraId="0D8C5841" w14:textId="4BF9C7B5" w:rsidR="00EF22D3" w:rsidRPr="00F23E9F" w:rsidRDefault="00786FB3" w:rsidP="001A7D97">
      <w:pPr>
        <w:pStyle w:val="NormalnyWeb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rejestr wejść/wyjść do systemu z informacją o stanowisku i adresie IP.</w:t>
      </w:r>
    </w:p>
    <w:p w14:paraId="7346E93B" w14:textId="5D7C45DD" w:rsidR="66E6792C" w:rsidRPr="00F23E9F" w:rsidRDefault="00F32A5C" w:rsidP="00ED184D">
      <w:pPr>
        <w:pStyle w:val="NormalnyWeb"/>
        <w:rPr>
          <w:rFonts w:asciiTheme="minorHAnsi" w:hAnsiTheme="minorHAnsi" w:cstheme="minorHAnsi"/>
          <w:b/>
          <w:bCs/>
          <w:color w:val="000000" w:themeColor="text1"/>
        </w:rPr>
      </w:pPr>
      <w:r w:rsidRPr="00F23E9F">
        <w:rPr>
          <w:rFonts w:asciiTheme="minorHAnsi" w:hAnsiTheme="minorHAnsi" w:cstheme="minorHAnsi"/>
          <w:b/>
          <w:bCs/>
          <w:color w:val="000000" w:themeColor="text1"/>
        </w:rPr>
        <w:t>Wymagania dotyczące specyfikacji webowego systemu do samodzielnej obsługi pożyczkobiorcy</w:t>
      </w:r>
      <w:r w:rsidR="00DD4E57" w:rsidRPr="00F23E9F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56E54270" w14:textId="4FBDED66" w:rsidR="00F87FCF" w:rsidRPr="00F23E9F" w:rsidRDefault="00F87FCF" w:rsidP="0090073D">
      <w:pPr>
        <w:pStyle w:val="NormalnyWeb"/>
        <w:ind w:left="360"/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Zakres funkcjonalny systemu do samodzielnej obsługi pożyczkobiorcy</w:t>
      </w:r>
    </w:p>
    <w:p w14:paraId="173DFB1A" w14:textId="010760B4" w:rsidR="00F87FCF" w:rsidRPr="00F23E9F" w:rsidRDefault="00F87FCF" w:rsidP="00F87FCF">
      <w:pPr>
        <w:pStyle w:val="NormalnyWeb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Webowy system do samodzielnej obsługi pożyczkobiorcy (dalej: „Portal Klienta”) musi działać jako odrębna aplikacja webowa, logicznie i technicznie odseparowana od głównego Systemu Pożyczkowego, przy jednoczesnym zapewnieniu bezpiecznej, cyklicznej lub zdarzeniowej synchronizacji danych pomiędzy tymi systemami (np. za pomocą dedykowanych usług integracyjnych/API).</w:t>
      </w:r>
    </w:p>
    <w:p w14:paraId="2FFC80AC" w14:textId="20669826" w:rsidR="00F87FCF" w:rsidRPr="00F23E9F" w:rsidRDefault="00F87FCF" w:rsidP="00F87FCF">
      <w:pPr>
        <w:pStyle w:val="NormalnyWeb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Portal Klienta musi umożliwiać pożyczkobiorcom co najmniej:</w:t>
      </w:r>
    </w:p>
    <w:p w14:paraId="4965DB8F" w14:textId="309F1FE2" w:rsidR="00F87FCF" w:rsidRPr="00F23E9F" w:rsidRDefault="00F87FCF" w:rsidP="00F87FCF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informacji o pożyczkach:</w:t>
      </w:r>
    </w:p>
    <w:p w14:paraId="47EA5CDF" w14:textId="7A722365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podgląd stanu salda,</w:t>
      </w:r>
    </w:p>
    <w:p w14:paraId="796FD376" w14:textId="4A7C6FAC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podgląd wysokości najbliższej raty oraz harmonogramu spłat,</w:t>
      </w:r>
    </w:p>
    <w:p w14:paraId="54B205AA" w14:textId="04E609D9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podgląd rachunku NRB do wpłat,</w:t>
      </w:r>
    </w:p>
    <w:p w14:paraId="54BE4660" w14:textId="2DD9884F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podgląd historii spłat.</w:t>
      </w:r>
    </w:p>
    <w:p w14:paraId="402130F3" w14:textId="6A4EEAC6" w:rsidR="00F87FCF" w:rsidRPr="00F23E9F" w:rsidRDefault="00F87FCF" w:rsidP="00697EBD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Dostęp do dokumentów:</w:t>
      </w:r>
    </w:p>
    <w:p w14:paraId="7548E32E" w14:textId="63F0D141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wystawionych faktur i not odsetkowych,</w:t>
      </w:r>
    </w:p>
    <w:p w14:paraId="28CDC946" w14:textId="66328C2E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wezwań do zapłaty,</w:t>
      </w:r>
    </w:p>
    <w:p w14:paraId="577C3459" w14:textId="401AB32F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rocznych potwierdzeń salda,</w:t>
      </w:r>
    </w:p>
    <w:p w14:paraId="0976C16E" w14:textId="1D3B57CF" w:rsidR="00F87FCF" w:rsidRPr="00F23E9F" w:rsidRDefault="00F87FCF" w:rsidP="00697EBD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pobieranie dowolnych pism/wniosków udostępnionych przez Zamawiającego w formacie PDF,</w:t>
      </w:r>
    </w:p>
    <w:p w14:paraId="64DC25CE" w14:textId="6C9B5D8B" w:rsidR="00F87FCF" w:rsidRPr="00F23E9F" w:rsidRDefault="00F87FCF" w:rsidP="00F87FCF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zapamiętywanie informacji, czy dany dokument został pobrany.</w:t>
      </w:r>
    </w:p>
    <w:p w14:paraId="4BE153BE" w14:textId="71ECEC12" w:rsidR="00F87FCF" w:rsidRPr="00F23E9F" w:rsidRDefault="00F87FCF" w:rsidP="00F87FCF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Komunikację:</w:t>
      </w:r>
    </w:p>
    <w:p w14:paraId="75E16CB7" w14:textId="1CF68644" w:rsidR="00F87FCF" w:rsidRPr="00F23E9F" w:rsidRDefault="00F87FCF" w:rsidP="00E528B3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wyświetlanie komunikatów tekstowych po zalogowaniu (np. informacje o terminach, zmianach regulaminów),</w:t>
      </w:r>
    </w:p>
    <w:p w14:paraId="045678D4" w14:textId="0A4B0789" w:rsidR="00F87FCF" w:rsidRPr="00F23E9F" w:rsidRDefault="00F87FCF" w:rsidP="00E528B3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 xml:space="preserve">wysyłkę powiadomień SMS (np. o nowych wezwaniach, dokumentach, zbliżającej się racie) </w:t>
      </w:r>
      <w:r w:rsidR="00E528B3" w:rsidRPr="00F23E9F">
        <w:rPr>
          <w:rFonts w:asciiTheme="minorHAnsi" w:hAnsiTheme="minorHAnsi" w:cstheme="minorHAnsi"/>
          <w:color w:val="000000" w:themeColor="text1"/>
        </w:rPr>
        <w:t>-</w:t>
      </w:r>
      <w:r w:rsidRPr="00F23E9F">
        <w:rPr>
          <w:rFonts w:asciiTheme="minorHAnsi" w:hAnsiTheme="minorHAnsi" w:cstheme="minorHAnsi"/>
          <w:color w:val="000000" w:themeColor="text1"/>
        </w:rPr>
        <w:t xml:space="preserve"> we współpracy z modułem obsługi SMS po stronie Systemu Pożyczkowego lub innego systemu Zamawiającego.</w:t>
      </w:r>
    </w:p>
    <w:p w14:paraId="5C6DCE1B" w14:textId="6FD92975" w:rsidR="00F87FCF" w:rsidRPr="00F23E9F" w:rsidRDefault="00F87FCF" w:rsidP="00F87FCF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wniosków:</w:t>
      </w:r>
    </w:p>
    <w:p w14:paraId="4917AF84" w14:textId="5532456C" w:rsidR="00F87FCF" w:rsidRPr="00F23E9F" w:rsidRDefault="00F87FCF" w:rsidP="00FD1C63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złożenia zdalnego wniosku o pożyczkę,</w:t>
      </w:r>
    </w:p>
    <w:p w14:paraId="4185C116" w14:textId="11930422" w:rsidR="00F87FCF" w:rsidRPr="00F23E9F" w:rsidRDefault="00F87FCF" w:rsidP="00FD1C63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wypełnienie i wydruk wniosku po jego uzupełnieniu online.</w:t>
      </w:r>
    </w:p>
    <w:p w14:paraId="06CD2E43" w14:textId="3B9FCC1B" w:rsidR="00F87FCF" w:rsidRPr="00F23E9F" w:rsidRDefault="00F87FCF" w:rsidP="00F87FCF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Obsługę dokumentów rozliczeniowych:</w:t>
      </w:r>
    </w:p>
    <w:p w14:paraId="74BA3F8C" w14:textId="535BF08E" w:rsidR="00F87FCF" w:rsidRPr="00F23E9F" w:rsidRDefault="00F87FCF" w:rsidP="00D15AC9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przesyłanie i udostępnianie faktur z rozliczeniem pożyczki,</w:t>
      </w:r>
    </w:p>
    <w:p w14:paraId="25E705E9" w14:textId="19F9A85B" w:rsidR="00F87FCF" w:rsidRPr="00F23E9F" w:rsidRDefault="00F87FCF" w:rsidP="00D15AC9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udostępnianie dokumentów dotyczących cesji polis, wpisów do księgi wieczystej oraz innych dokumentów związanych z umową.</w:t>
      </w:r>
    </w:p>
    <w:p w14:paraId="72D4EBB8" w14:textId="2ADA896C" w:rsidR="00F32A5C" w:rsidRPr="00F23E9F" w:rsidRDefault="00F87FCF" w:rsidP="00F87FCF">
      <w:pPr>
        <w:pStyle w:val="NormalnyWeb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Portal Klienta musi zapewniać automatyczne powiązanie dokumentów udostępnianych pożyczkobiorcy z odpowiednimi umowami pożyczki w głównym Systemie Pożyczkowym, poprzez mechanizmy synchronizacji danych (z wykorzystaniem jednoznacznych identyfikatorów umów/klientów).</w:t>
      </w:r>
    </w:p>
    <w:p w14:paraId="3EA3119A" w14:textId="6A6DCE0E" w:rsidR="005329D5" w:rsidRPr="00F23E9F" w:rsidRDefault="005329D5" w:rsidP="005329D5">
      <w:pPr>
        <w:pStyle w:val="NormalnyWeb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Bezpieczeństwo Portalu Klienta. Portal Klienta musi spełniać następujące wymagania bezpieczeństwa:</w:t>
      </w:r>
    </w:p>
    <w:p w14:paraId="10E712FF" w14:textId="77777777" w:rsidR="005329D5" w:rsidRPr="00F23E9F" w:rsidRDefault="005329D5" w:rsidP="005329D5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Logowanie:</w:t>
      </w:r>
    </w:p>
    <w:p w14:paraId="0BD07025" w14:textId="77777777" w:rsidR="005329D5" w:rsidRPr="00F23E9F" w:rsidRDefault="005329D5" w:rsidP="005329D5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logowanie przy pomocy haseł o podwyższonym poziomie bezpieczeństwa (z wymogami złożoności, okresowej zmiany itp.),</w:t>
      </w:r>
    </w:p>
    <w:p w14:paraId="566AF50F" w14:textId="0CA506D4" w:rsidR="005329D5" w:rsidRPr="00F23E9F" w:rsidRDefault="005329D5" w:rsidP="005329D5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dwuetapowej weryfikacji (np. e-mail + SMS) przy tworzeniu konta klienta oraz przy logowaniu.</w:t>
      </w:r>
    </w:p>
    <w:p w14:paraId="60483470" w14:textId="77777777" w:rsidR="005329D5" w:rsidRPr="00F23E9F" w:rsidRDefault="005329D5" w:rsidP="005329D5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Komunikacja i ochrona danych:</w:t>
      </w:r>
    </w:p>
    <w:p w14:paraId="4D108D6B" w14:textId="6B4FC0DA" w:rsidR="005329D5" w:rsidRPr="00F23E9F" w:rsidRDefault="005329D5" w:rsidP="005329D5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wykorzystanie klucza SSL (HTTPS</w:t>
      </w:r>
      <w:r w:rsidR="00C95AB9" w:rsidRPr="00F23E9F">
        <w:rPr>
          <w:rFonts w:asciiTheme="minorHAnsi" w:hAnsiTheme="minorHAnsi" w:cstheme="minorHAnsi"/>
          <w:color w:val="000000" w:themeColor="text1"/>
        </w:rPr>
        <w:t xml:space="preserve"> </w:t>
      </w:r>
      <w:r w:rsidR="00C80F4B" w:rsidRPr="00F23E9F">
        <w:rPr>
          <w:rFonts w:asciiTheme="minorHAnsi" w:hAnsiTheme="minorHAnsi" w:cstheme="minorHAnsi"/>
          <w:color w:val="000000" w:themeColor="text1"/>
        </w:rPr>
        <w:t>- szyfrowane połączenie</w:t>
      </w:r>
      <w:r w:rsidRPr="00F23E9F">
        <w:rPr>
          <w:rFonts w:asciiTheme="minorHAnsi" w:hAnsiTheme="minorHAnsi" w:cstheme="minorHAnsi"/>
          <w:color w:val="000000" w:themeColor="text1"/>
        </w:rPr>
        <w:t>) do zabezpieczenia komunikacji z użytkownikiem,</w:t>
      </w:r>
    </w:p>
    <w:p w14:paraId="0F0E2ED2" w14:textId="77777777" w:rsidR="005329D5" w:rsidRPr="00F23E9F" w:rsidRDefault="005329D5" w:rsidP="005329D5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podpisywanie dokumentów udostępnionych w Portalu Klienta niepowtarzalnym kluczem (zapewnienie integralności i autentyczności),</w:t>
      </w:r>
    </w:p>
    <w:p w14:paraId="2E26E5D0" w14:textId="77777777" w:rsidR="005329D5" w:rsidRPr="00F23E9F" w:rsidRDefault="005329D5" w:rsidP="005329D5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odseparowanie warstwy aplikacyjnej i bazy danych Portalu Klienta od innych systemów (w tym od głównego Systemu Pożyczkowego) w warstwie sieciowej i logicznej.</w:t>
      </w:r>
    </w:p>
    <w:p w14:paraId="254B26E5" w14:textId="77777777" w:rsidR="005329D5" w:rsidRPr="00F23E9F" w:rsidRDefault="005329D5" w:rsidP="00DB370B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Kanał wymiany danych z Systemem Pożyczkowym:</w:t>
      </w:r>
    </w:p>
    <w:p w14:paraId="4F1FD9DC" w14:textId="77777777" w:rsidR="005329D5" w:rsidRPr="00F23E9F" w:rsidRDefault="005329D5" w:rsidP="002B13DC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przesyłanie dokumentów i danych pomiędzy Portalem Klienta a głównym Systemem Pożyczkowym wyłącznie poprzez bezpieczny, udokumentowany kanał transferowy (np. API, usługi sieciowe, kolejki komunikatów),</w:t>
      </w:r>
    </w:p>
    <w:p w14:paraId="13F5AF61" w14:textId="77777777" w:rsidR="005329D5" w:rsidRPr="00F23E9F" w:rsidRDefault="005329D5" w:rsidP="002B13DC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brak bezpośredniego współdzielenia produkcyjnej bazy danych pomiędzy Portalem Klienta a Systemem Pożyczkowym,</w:t>
      </w:r>
    </w:p>
    <w:p w14:paraId="5355E9A3" w14:textId="3FA95DC2" w:rsidR="005329D5" w:rsidRPr="00F23E9F" w:rsidRDefault="005329D5" w:rsidP="002B13DC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lastRenderedPageBreak/>
        <w:t>integracyjne).</w:t>
      </w:r>
    </w:p>
    <w:p w14:paraId="21F10468" w14:textId="77777777" w:rsidR="005329D5" w:rsidRPr="00F23E9F" w:rsidRDefault="005329D5" w:rsidP="002B13DC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Powiadomienia:</w:t>
      </w:r>
    </w:p>
    <w:p w14:paraId="3642DCBA" w14:textId="77777777" w:rsidR="005329D5" w:rsidRPr="00F23E9F" w:rsidRDefault="005329D5" w:rsidP="00EF3FFE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wysyłanie informacji o logowaniu na adres e-mail właściciela konta,</w:t>
      </w:r>
    </w:p>
    <w:p w14:paraId="3E1AA855" w14:textId="77777777" w:rsidR="005329D5" w:rsidRPr="00F23E9F" w:rsidRDefault="005329D5" w:rsidP="00EF3FFE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możliwość oznaczenia komputera/urządzenia jako „bezpiecznego” (np. ograniczenie dodatkowych weryfikacji przy kolejnych logowaniach z tego urządzenia, o ile nie narusza to polityki bezpieczeństwa Zamawiającego).</w:t>
      </w:r>
    </w:p>
    <w:p w14:paraId="07F0130E" w14:textId="285A33A9" w:rsidR="005329D5" w:rsidRPr="00F23E9F" w:rsidRDefault="005329D5" w:rsidP="00B55F38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Zgodność z RODO</w:t>
      </w:r>
      <w:r w:rsidR="00EF3FFE" w:rsidRPr="00F23E9F">
        <w:rPr>
          <w:rFonts w:asciiTheme="minorHAnsi" w:hAnsiTheme="minorHAnsi" w:cstheme="minorHAnsi"/>
          <w:color w:val="000000" w:themeColor="text1"/>
        </w:rPr>
        <w:t xml:space="preserve">. </w:t>
      </w:r>
      <w:r w:rsidRPr="00F23E9F">
        <w:rPr>
          <w:rFonts w:asciiTheme="minorHAnsi" w:hAnsiTheme="minorHAnsi" w:cstheme="minorHAnsi"/>
          <w:color w:val="000000" w:themeColor="text1"/>
        </w:rPr>
        <w:t>Portal Klienta ma być zgodny z wymaganiami ochrony danych osobowych, w szczególności:</w:t>
      </w:r>
    </w:p>
    <w:p w14:paraId="2017B690" w14:textId="77777777" w:rsidR="005329D5" w:rsidRPr="00F23E9F" w:rsidRDefault="005329D5" w:rsidP="00B55F38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właściwym uwierzytelnianiem użytkowników,</w:t>
      </w:r>
    </w:p>
    <w:p w14:paraId="48C367D0" w14:textId="77777777" w:rsidR="005329D5" w:rsidRPr="00F23E9F" w:rsidRDefault="005329D5" w:rsidP="00B55F38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ograniczeniem zakresu wyświetlanych danych do niezbędnego minimum,</w:t>
      </w:r>
    </w:p>
    <w:p w14:paraId="0B726491" w14:textId="77777777" w:rsidR="005329D5" w:rsidRPr="00F23E9F" w:rsidRDefault="005329D5" w:rsidP="00B55F38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logowaniem dostępu do danych i operacji na danych,</w:t>
      </w:r>
    </w:p>
    <w:p w14:paraId="3E88C586" w14:textId="77777777" w:rsidR="005329D5" w:rsidRPr="00F23E9F" w:rsidRDefault="005329D5" w:rsidP="00B55F38">
      <w:pPr>
        <w:pStyle w:val="NormalnyWeb"/>
        <w:numPr>
          <w:ilvl w:val="2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możliwością realizacji praw osób, których dane dotyczą (np. wgląd do danych, informacja o przetwarzaniu, ograniczenie przetwarzania, itp.),</w:t>
      </w:r>
    </w:p>
    <w:p w14:paraId="1AED261A" w14:textId="48BBD50C" w:rsidR="00C5760D" w:rsidRDefault="005329D5" w:rsidP="00B55F38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F23E9F">
        <w:rPr>
          <w:rFonts w:asciiTheme="minorHAnsi" w:hAnsiTheme="minorHAnsi" w:cstheme="minorHAnsi"/>
          <w:color w:val="000000" w:themeColor="text1"/>
        </w:rPr>
        <w:t>zapewnienie spójności zasad przetwarzania danych osobowych pomiędzy Portalem Klienta a głównym Systemem Pożyczkowym poprzez odpowiednie mechanizmy synchronizacji oraz polityki retencji danych.</w:t>
      </w:r>
    </w:p>
    <w:p w14:paraId="1A4367B7" w14:textId="77777777" w:rsidR="00E90353" w:rsidRPr="00E90353" w:rsidRDefault="00E90353" w:rsidP="00E90353">
      <w:pPr>
        <w:pStyle w:val="NormalnyWeb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Dostępność cyfrowa Portalu Klienta</w:t>
      </w:r>
    </w:p>
    <w:p w14:paraId="26EE990B" w14:textId="77777777" w:rsidR="00E90353" w:rsidRPr="00E90353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Portal Klienta musi być dostosowany do potrzeb osób z niepełnosprawnościami oraz spełniać wymagania dostępności cyfrowej zgodnie ze standardem WCAG 2.1 na poziomie co najmniej AA, w zakresie mającym zastosowanie do aplikacji webowych.</w:t>
      </w:r>
    </w:p>
    <w:p w14:paraId="2A72125D" w14:textId="77777777" w:rsidR="00E90353" w:rsidRPr="00E90353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Portal Klienta musi umożliwiać obsługę podstawowych funkcji za pomocą klawiatury, bez konieczności używania myszy.</w:t>
      </w:r>
    </w:p>
    <w:p w14:paraId="75374BAE" w14:textId="77777777" w:rsidR="00E90353" w:rsidRPr="00E90353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Formularze, pola formularzy, przyciski, linki, komunikaty błędów oraz elementy nawigacyjne muszą być opisane w sposób zrozumiały dla użytkownika oraz możliwy do odczytania przez technologie asystujące, w szczególności czytniki ekranu.</w:t>
      </w:r>
    </w:p>
    <w:p w14:paraId="655F4081" w14:textId="77777777" w:rsidR="00E90353" w:rsidRPr="00E90353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Portal Klienta musi zapewniać odpowiedni kontrast treści, czytelną strukturę ekranów, logiczną kolejność nawigacji oraz zrozumiałe komunikaty walidacyjne i błędów.</w:t>
      </w:r>
    </w:p>
    <w:p w14:paraId="123A7D17" w14:textId="77777777" w:rsidR="00E90353" w:rsidRPr="00E90353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  <w:color w:val="000000" w:themeColor="text1"/>
        </w:rPr>
      </w:pPr>
      <w:r w:rsidRPr="00E90353">
        <w:rPr>
          <w:rFonts w:asciiTheme="minorHAnsi" w:hAnsiTheme="minorHAnsi" w:cstheme="minorHAnsi"/>
          <w:color w:val="000000" w:themeColor="text1"/>
        </w:rPr>
        <w:t>Dokumenty udostępniane pożyczkobiorcy w Portalu Klienta, w szczególności pliki PDF, powinny być przygotowywane w sposób umożliwiający ich odczyt przez technologie asystujące, o ile pozwala na to charakter danego dokumentu.</w:t>
      </w:r>
    </w:p>
    <w:p w14:paraId="55B7DCAA" w14:textId="129C47DC" w:rsidR="00123823" w:rsidRPr="00941C91" w:rsidRDefault="00E90353" w:rsidP="00BE4A87">
      <w:pPr>
        <w:pStyle w:val="NormalnyWeb"/>
        <w:numPr>
          <w:ilvl w:val="1"/>
          <w:numId w:val="25"/>
        </w:numPr>
        <w:rPr>
          <w:rFonts w:asciiTheme="minorHAnsi" w:hAnsiTheme="minorHAnsi" w:cstheme="minorHAnsi"/>
        </w:rPr>
      </w:pPr>
      <w:r w:rsidRPr="00E90353">
        <w:rPr>
          <w:rFonts w:asciiTheme="minorHAnsi" w:hAnsiTheme="minorHAnsi" w:cstheme="minorHAnsi"/>
          <w:color w:val="000000" w:themeColor="text1"/>
        </w:rPr>
        <w:t>Wykonawca zobowiązany jest do zapewnienia, że wdrożony Portal Klienta będzie zgodny z wymaganiami dostępności cyfrowej na dzień odbioru systemu oraz że zmiany wprowadzane w trakcie użytkowania nie będą pogarszały poziomu dostępności.</w:t>
      </w:r>
    </w:p>
    <w:p w14:paraId="413BF14B" w14:textId="58EEBF34" w:rsidR="00941C91" w:rsidRPr="00941C91" w:rsidRDefault="00941C91" w:rsidP="008A0AFC">
      <w:pPr>
        <w:pStyle w:val="Akapitzlist"/>
        <w:numPr>
          <w:ilvl w:val="0"/>
          <w:numId w:val="25"/>
        </w:numPr>
        <w:rPr>
          <w:rFonts w:cstheme="minorHAnsi"/>
        </w:rPr>
      </w:pPr>
      <w:r w:rsidRPr="00941C91">
        <w:rPr>
          <w:rFonts w:eastAsia="Times New Roman" w:cstheme="minorHAnsi"/>
          <w:sz w:val="24"/>
          <w:szCs w:val="24"/>
          <w:lang w:eastAsia="pl-PL"/>
        </w:rPr>
        <w:t>Wykonawca wdraża lub asystuje podczas wdrażania systemu u Zamawiającego.</w:t>
      </w:r>
    </w:p>
    <w:sectPr w:rsidR="00941C91" w:rsidRPr="00941C91" w:rsidSect="00791159">
      <w:headerReference w:type="default" r:id="rId7"/>
      <w:footerReference w:type="default" r:id="rId8"/>
      <w:pgSz w:w="11906" w:h="16838"/>
      <w:pgMar w:top="17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2522" w14:textId="77777777" w:rsidR="00A86E7C" w:rsidRDefault="00A86E7C" w:rsidP="00D95C06">
      <w:pPr>
        <w:spacing w:after="0" w:line="240" w:lineRule="auto"/>
      </w:pPr>
      <w:r>
        <w:separator/>
      </w:r>
    </w:p>
  </w:endnote>
  <w:endnote w:type="continuationSeparator" w:id="0">
    <w:p w14:paraId="7E3EE7A4" w14:textId="77777777" w:rsidR="00A86E7C" w:rsidRDefault="00A86E7C" w:rsidP="00D95C06">
      <w:pPr>
        <w:spacing w:after="0" w:line="240" w:lineRule="auto"/>
      </w:pPr>
      <w:r>
        <w:continuationSeparator/>
      </w:r>
    </w:p>
  </w:endnote>
  <w:endnote w:type="continuationNotice" w:id="1">
    <w:p w14:paraId="7404B6D0" w14:textId="77777777" w:rsidR="00A86E7C" w:rsidRDefault="00A86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577A1B" w14:paraId="74A06266" w14:textId="77777777" w:rsidTr="69577A1B">
      <w:trPr>
        <w:trHeight w:val="300"/>
      </w:trPr>
      <w:tc>
        <w:tcPr>
          <w:tcW w:w="3020" w:type="dxa"/>
        </w:tcPr>
        <w:p w14:paraId="208ABD19" w14:textId="59BD0EA4" w:rsidR="69577A1B" w:rsidRDefault="69577A1B" w:rsidP="69577A1B">
          <w:pPr>
            <w:pStyle w:val="Nagwek"/>
            <w:ind w:left="-115"/>
          </w:pPr>
        </w:p>
      </w:tc>
      <w:tc>
        <w:tcPr>
          <w:tcW w:w="3020" w:type="dxa"/>
        </w:tcPr>
        <w:p w14:paraId="32E365E9" w14:textId="49892D49" w:rsidR="69577A1B" w:rsidRDefault="69577A1B" w:rsidP="69577A1B">
          <w:pPr>
            <w:pStyle w:val="Nagwek"/>
            <w:jc w:val="center"/>
          </w:pPr>
        </w:p>
      </w:tc>
      <w:tc>
        <w:tcPr>
          <w:tcW w:w="3020" w:type="dxa"/>
        </w:tcPr>
        <w:p w14:paraId="654552AB" w14:textId="5FE6B5B2" w:rsidR="69577A1B" w:rsidRDefault="69577A1B" w:rsidP="69577A1B">
          <w:pPr>
            <w:pStyle w:val="Nagwek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757D5">
            <w:rPr>
              <w:noProof/>
            </w:rPr>
            <w:t>1</w:t>
          </w:r>
          <w:r>
            <w:fldChar w:fldCharType="end"/>
          </w:r>
        </w:p>
      </w:tc>
    </w:tr>
  </w:tbl>
  <w:p w14:paraId="004FF4C1" w14:textId="39016985" w:rsidR="69577A1B" w:rsidRDefault="69577A1B" w:rsidP="69577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C301F" w14:textId="77777777" w:rsidR="00A86E7C" w:rsidRDefault="00A86E7C" w:rsidP="00D95C06">
      <w:pPr>
        <w:spacing w:after="0" w:line="240" w:lineRule="auto"/>
      </w:pPr>
      <w:r>
        <w:separator/>
      </w:r>
    </w:p>
  </w:footnote>
  <w:footnote w:type="continuationSeparator" w:id="0">
    <w:p w14:paraId="01F71212" w14:textId="77777777" w:rsidR="00A86E7C" w:rsidRDefault="00A86E7C" w:rsidP="00D95C06">
      <w:pPr>
        <w:spacing w:after="0" w:line="240" w:lineRule="auto"/>
      </w:pPr>
      <w:r>
        <w:continuationSeparator/>
      </w:r>
    </w:p>
  </w:footnote>
  <w:footnote w:type="continuationNotice" w:id="1">
    <w:p w14:paraId="17789901" w14:textId="77777777" w:rsidR="00A86E7C" w:rsidRDefault="00A86E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F97D" w14:textId="31CC6E01" w:rsidR="00D95C06" w:rsidRDefault="00791159">
    <w:pPr>
      <w:pStyle w:val="Nagwek"/>
    </w:pPr>
    <w:r w:rsidRPr="002F36C3">
      <w:rPr>
        <w:noProof/>
      </w:rPr>
      <w:drawing>
        <wp:inline distT="0" distB="0" distL="0" distR="0" wp14:anchorId="0AA4E2B9" wp14:editId="043543E5">
          <wp:extent cx="5760720" cy="567988"/>
          <wp:effectExtent l="0" t="0" r="0" b="3810"/>
          <wp:docPr id="18448594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A98D2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A740B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601F1"/>
    <w:multiLevelType w:val="hybridMultilevel"/>
    <w:tmpl w:val="BAE0D5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006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31308E"/>
    <w:multiLevelType w:val="hybridMultilevel"/>
    <w:tmpl w:val="DED4F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F6C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FA3EA9"/>
    <w:multiLevelType w:val="hybridMultilevel"/>
    <w:tmpl w:val="1F28C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A54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1A4188"/>
    <w:multiLevelType w:val="hybridMultilevel"/>
    <w:tmpl w:val="77FA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54D8"/>
    <w:multiLevelType w:val="hybridMultilevel"/>
    <w:tmpl w:val="44389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0547A"/>
    <w:multiLevelType w:val="hybridMultilevel"/>
    <w:tmpl w:val="389A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A37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620811"/>
    <w:multiLevelType w:val="hybridMultilevel"/>
    <w:tmpl w:val="EADA50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B0D00"/>
    <w:multiLevelType w:val="hybridMultilevel"/>
    <w:tmpl w:val="D84C5F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3ECE9"/>
    <w:multiLevelType w:val="hybridMultilevel"/>
    <w:tmpl w:val="FFFFFFFF"/>
    <w:lvl w:ilvl="0" w:tplc="C0900378">
      <w:start w:val="1"/>
      <w:numFmt w:val="decimal"/>
      <w:lvlText w:val="%1."/>
      <w:lvlJc w:val="left"/>
      <w:pPr>
        <w:ind w:left="720" w:hanging="360"/>
      </w:p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474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384995"/>
    <w:multiLevelType w:val="multilevel"/>
    <w:tmpl w:val="AD4CEF28"/>
    <w:lvl w:ilvl="0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351" w:hanging="432"/>
      </w:pPr>
    </w:lvl>
    <w:lvl w:ilvl="2">
      <w:start w:val="1"/>
      <w:numFmt w:val="decimal"/>
      <w:lvlText w:val="%1.%2.%3."/>
      <w:lvlJc w:val="left"/>
      <w:pPr>
        <w:ind w:left="2783" w:hanging="504"/>
      </w:pPr>
    </w:lvl>
    <w:lvl w:ilvl="3">
      <w:start w:val="1"/>
      <w:numFmt w:val="decimal"/>
      <w:lvlText w:val="%1.%2.%3.%4."/>
      <w:lvlJc w:val="left"/>
      <w:pPr>
        <w:ind w:left="3287" w:hanging="648"/>
      </w:pPr>
    </w:lvl>
    <w:lvl w:ilvl="4">
      <w:start w:val="1"/>
      <w:numFmt w:val="decimal"/>
      <w:lvlText w:val="%1.%2.%3.%4.%5."/>
      <w:lvlJc w:val="left"/>
      <w:pPr>
        <w:ind w:left="3791" w:hanging="792"/>
      </w:pPr>
    </w:lvl>
    <w:lvl w:ilvl="5">
      <w:start w:val="1"/>
      <w:numFmt w:val="decimal"/>
      <w:lvlText w:val="%1.%2.%3.%4.%5.%6."/>
      <w:lvlJc w:val="left"/>
      <w:pPr>
        <w:ind w:left="4295" w:hanging="936"/>
      </w:pPr>
    </w:lvl>
    <w:lvl w:ilvl="6">
      <w:start w:val="1"/>
      <w:numFmt w:val="decimal"/>
      <w:lvlText w:val="%1.%2.%3.%4.%5.%6.%7."/>
      <w:lvlJc w:val="left"/>
      <w:pPr>
        <w:ind w:left="4799" w:hanging="1080"/>
      </w:pPr>
    </w:lvl>
    <w:lvl w:ilvl="7">
      <w:start w:val="1"/>
      <w:numFmt w:val="decimal"/>
      <w:lvlText w:val="%1.%2.%3.%4.%5.%6.%7.%8."/>
      <w:lvlJc w:val="left"/>
      <w:pPr>
        <w:ind w:left="5303" w:hanging="1224"/>
      </w:pPr>
    </w:lvl>
    <w:lvl w:ilvl="8">
      <w:start w:val="1"/>
      <w:numFmt w:val="decimal"/>
      <w:lvlText w:val="%1.%2.%3.%4.%5.%6.%7.%8.%9."/>
      <w:lvlJc w:val="left"/>
      <w:pPr>
        <w:ind w:left="5879" w:hanging="1440"/>
      </w:pPr>
    </w:lvl>
  </w:abstractNum>
  <w:abstractNum w:abstractNumId="17" w15:restartNumberingAfterBreak="0">
    <w:nsid w:val="631C191E"/>
    <w:multiLevelType w:val="hybridMultilevel"/>
    <w:tmpl w:val="FFFFFFFF"/>
    <w:lvl w:ilvl="0" w:tplc="5D3E9F64">
      <w:start w:val="1"/>
      <w:numFmt w:val="decimal"/>
      <w:lvlText w:val="%1."/>
      <w:lvlJc w:val="left"/>
      <w:pPr>
        <w:ind w:left="720" w:hanging="360"/>
      </w:pPr>
    </w:lvl>
    <w:lvl w:ilvl="1" w:tplc="6074C352">
      <w:start w:val="1"/>
      <w:numFmt w:val="lowerLetter"/>
      <w:lvlText w:val="%2."/>
      <w:lvlJc w:val="left"/>
      <w:pPr>
        <w:ind w:left="1440" w:hanging="360"/>
      </w:pPr>
    </w:lvl>
    <w:lvl w:ilvl="2" w:tplc="9B185866">
      <w:start w:val="1"/>
      <w:numFmt w:val="lowerRoman"/>
      <w:lvlText w:val="%3."/>
      <w:lvlJc w:val="right"/>
      <w:pPr>
        <w:ind w:left="2160" w:hanging="180"/>
      </w:pPr>
    </w:lvl>
    <w:lvl w:ilvl="3" w:tplc="9C0C2312">
      <w:start w:val="1"/>
      <w:numFmt w:val="decimal"/>
      <w:lvlText w:val="%4."/>
      <w:lvlJc w:val="left"/>
      <w:pPr>
        <w:ind w:left="2880" w:hanging="360"/>
      </w:pPr>
    </w:lvl>
    <w:lvl w:ilvl="4" w:tplc="D67849B4">
      <w:start w:val="1"/>
      <w:numFmt w:val="lowerLetter"/>
      <w:lvlText w:val="%5."/>
      <w:lvlJc w:val="left"/>
      <w:pPr>
        <w:ind w:left="3600" w:hanging="360"/>
      </w:pPr>
    </w:lvl>
    <w:lvl w:ilvl="5" w:tplc="0EDC4EA0">
      <w:start w:val="1"/>
      <w:numFmt w:val="lowerRoman"/>
      <w:lvlText w:val="%6."/>
      <w:lvlJc w:val="right"/>
      <w:pPr>
        <w:ind w:left="4320" w:hanging="180"/>
      </w:pPr>
    </w:lvl>
    <w:lvl w:ilvl="6" w:tplc="D5BC3848">
      <w:start w:val="1"/>
      <w:numFmt w:val="decimal"/>
      <w:lvlText w:val="%7."/>
      <w:lvlJc w:val="left"/>
      <w:pPr>
        <w:ind w:left="5040" w:hanging="360"/>
      </w:pPr>
    </w:lvl>
    <w:lvl w:ilvl="7" w:tplc="80DA97B6">
      <w:start w:val="1"/>
      <w:numFmt w:val="lowerLetter"/>
      <w:lvlText w:val="%8."/>
      <w:lvlJc w:val="left"/>
      <w:pPr>
        <w:ind w:left="5760" w:hanging="360"/>
      </w:pPr>
    </w:lvl>
    <w:lvl w:ilvl="8" w:tplc="868E81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85621"/>
    <w:multiLevelType w:val="multilevel"/>
    <w:tmpl w:val="AD4CEF28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4" w:hanging="432"/>
      </w:pPr>
    </w:lvl>
    <w:lvl w:ilvl="2">
      <w:start w:val="1"/>
      <w:numFmt w:val="decimal"/>
      <w:lvlText w:val="%1.%2.%3."/>
      <w:lvlJc w:val="left"/>
      <w:pPr>
        <w:ind w:left="2216" w:hanging="504"/>
      </w:pPr>
    </w:lvl>
    <w:lvl w:ilvl="3">
      <w:start w:val="1"/>
      <w:numFmt w:val="decimal"/>
      <w:lvlText w:val="%1.%2.%3.%4."/>
      <w:lvlJc w:val="left"/>
      <w:pPr>
        <w:ind w:left="2720" w:hanging="648"/>
      </w:pPr>
    </w:lvl>
    <w:lvl w:ilvl="4">
      <w:start w:val="1"/>
      <w:numFmt w:val="decimal"/>
      <w:lvlText w:val="%1.%2.%3.%4.%5."/>
      <w:lvlJc w:val="left"/>
      <w:pPr>
        <w:ind w:left="3224" w:hanging="792"/>
      </w:pPr>
    </w:lvl>
    <w:lvl w:ilvl="5">
      <w:start w:val="1"/>
      <w:numFmt w:val="decimal"/>
      <w:lvlText w:val="%1.%2.%3.%4.%5.%6."/>
      <w:lvlJc w:val="left"/>
      <w:pPr>
        <w:ind w:left="3728" w:hanging="936"/>
      </w:pPr>
    </w:lvl>
    <w:lvl w:ilvl="6">
      <w:start w:val="1"/>
      <w:numFmt w:val="decimal"/>
      <w:lvlText w:val="%1.%2.%3.%4.%5.%6.%7."/>
      <w:lvlJc w:val="left"/>
      <w:pPr>
        <w:ind w:left="4232" w:hanging="1080"/>
      </w:pPr>
    </w:lvl>
    <w:lvl w:ilvl="7">
      <w:start w:val="1"/>
      <w:numFmt w:val="decimal"/>
      <w:lvlText w:val="%1.%2.%3.%4.%5.%6.%7.%8."/>
      <w:lvlJc w:val="left"/>
      <w:pPr>
        <w:ind w:left="4736" w:hanging="1224"/>
      </w:pPr>
    </w:lvl>
    <w:lvl w:ilvl="8">
      <w:start w:val="1"/>
      <w:numFmt w:val="decimal"/>
      <w:lvlText w:val="%1.%2.%3.%4.%5.%6.%7.%8.%9."/>
      <w:lvlJc w:val="left"/>
      <w:pPr>
        <w:ind w:left="5312" w:hanging="1440"/>
      </w:pPr>
    </w:lvl>
  </w:abstractNum>
  <w:abstractNum w:abstractNumId="19" w15:restartNumberingAfterBreak="0">
    <w:nsid w:val="738D493C"/>
    <w:multiLevelType w:val="multilevel"/>
    <w:tmpl w:val="A7DAF1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FA2915"/>
    <w:multiLevelType w:val="multilevel"/>
    <w:tmpl w:val="E0CEB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E2359B1"/>
    <w:multiLevelType w:val="multilevel"/>
    <w:tmpl w:val="38BE5480"/>
    <w:styleLink w:val="ListaMat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AA24E5"/>
    <w:multiLevelType w:val="hybridMultilevel"/>
    <w:tmpl w:val="868E8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F40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2932844">
    <w:abstractNumId w:val="14"/>
  </w:num>
  <w:num w:numId="2" w16cid:durableId="463012491">
    <w:abstractNumId w:val="17"/>
  </w:num>
  <w:num w:numId="3" w16cid:durableId="739443444">
    <w:abstractNumId w:val="4"/>
  </w:num>
  <w:num w:numId="4" w16cid:durableId="489713184">
    <w:abstractNumId w:val="6"/>
  </w:num>
  <w:num w:numId="5" w16cid:durableId="297882466">
    <w:abstractNumId w:val="8"/>
  </w:num>
  <w:num w:numId="6" w16cid:durableId="479269625">
    <w:abstractNumId w:val="22"/>
  </w:num>
  <w:num w:numId="7" w16cid:durableId="1420444840">
    <w:abstractNumId w:val="10"/>
  </w:num>
  <w:num w:numId="8" w16cid:durableId="976182100">
    <w:abstractNumId w:val="2"/>
  </w:num>
  <w:num w:numId="9" w16cid:durableId="1727947628">
    <w:abstractNumId w:val="13"/>
  </w:num>
  <w:num w:numId="10" w16cid:durableId="647831650">
    <w:abstractNumId w:val="12"/>
  </w:num>
  <w:num w:numId="11" w16cid:durableId="1709911356">
    <w:abstractNumId w:val="7"/>
  </w:num>
  <w:num w:numId="12" w16cid:durableId="752317167">
    <w:abstractNumId w:val="9"/>
  </w:num>
  <w:num w:numId="13" w16cid:durableId="1341471767">
    <w:abstractNumId w:val="20"/>
  </w:num>
  <w:num w:numId="14" w16cid:durableId="577327528">
    <w:abstractNumId w:val="21"/>
  </w:num>
  <w:num w:numId="15" w16cid:durableId="1631328311">
    <w:abstractNumId w:val="11"/>
  </w:num>
  <w:num w:numId="16" w16cid:durableId="450055896">
    <w:abstractNumId w:val="1"/>
  </w:num>
  <w:num w:numId="17" w16cid:durableId="1856650359">
    <w:abstractNumId w:val="0"/>
  </w:num>
  <w:num w:numId="18" w16cid:durableId="930166890">
    <w:abstractNumId w:val="1"/>
  </w:num>
  <w:num w:numId="19" w16cid:durableId="2129273248">
    <w:abstractNumId w:val="0"/>
  </w:num>
  <w:num w:numId="20" w16cid:durableId="1706908516">
    <w:abstractNumId w:val="1"/>
  </w:num>
  <w:num w:numId="21" w16cid:durableId="85539085">
    <w:abstractNumId w:val="18"/>
  </w:num>
  <w:num w:numId="22" w16cid:durableId="973606013">
    <w:abstractNumId w:val="16"/>
  </w:num>
  <w:num w:numId="23" w16cid:durableId="646323401">
    <w:abstractNumId w:val="23"/>
  </w:num>
  <w:num w:numId="24" w16cid:durableId="2051832522">
    <w:abstractNumId w:val="19"/>
  </w:num>
  <w:num w:numId="25" w16cid:durableId="527060987">
    <w:abstractNumId w:val="3"/>
  </w:num>
  <w:num w:numId="26" w16cid:durableId="1550023224">
    <w:abstractNumId w:val="5"/>
  </w:num>
  <w:num w:numId="27" w16cid:durableId="2461615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6"/>
    <w:rsid w:val="00003316"/>
    <w:rsid w:val="00004F76"/>
    <w:rsid w:val="000118F5"/>
    <w:rsid w:val="000120EB"/>
    <w:rsid w:val="00016344"/>
    <w:rsid w:val="00023AEE"/>
    <w:rsid w:val="00026069"/>
    <w:rsid w:val="00030A5B"/>
    <w:rsid w:val="0003180B"/>
    <w:rsid w:val="0003354B"/>
    <w:rsid w:val="00040185"/>
    <w:rsid w:val="000410B4"/>
    <w:rsid w:val="00056723"/>
    <w:rsid w:val="00064B84"/>
    <w:rsid w:val="00097674"/>
    <w:rsid w:val="000979C2"/>
    <w:rsid w:val="000A01D5"/>
    <w:rsid w:val="000A5A79"/>
    <w:rsid w:val="000C19DE"/>
    <w:rsid w:val="000C3679"/>
    <w:rsid w:val="000C7DCD"/>
    <w:rsid w:val="000D6597"/>
    <w:rsid w:val="000D7F34"/>
    <w:rsid w:val="000F2399"/>
    <w:rsid w:val="000F434B"/>
    <w:rsid w:val="001054F5"/>
    <w:rsid w:val="00112322"/>
    <w:rsid w:val="00113871"/>
    <w:rsid w:val="0011777B"/>
    <w:rsid w:val="00123823"/>
    <w:rsid w:val="00152F2D"/>
    <w:rsid w:val="001539FD"/>
    <w:rsid w:val="00156607"/>
    <w:rsid w:val="00160BF9"/>
    <w:rsid w:val="00173E5A"/>
    <w:rsid w:val="00182FB8"/>
    <w:rsid w:val="0019071A"/>
    <w:rsid w:val="001907E1"/>
    <w:rsid w:val="00191DFD"/>
    <w:rsid w:val="00197D57"/>
    <w:rsid w:val="001A09AC"/>
    <w:rsid w:val="001A7D97"/>
    <w:rsid w:val="001B0FF7"/>
    <w:rsid w:val="001B58AE"/>
    <w:rsid w:val="001C2B6E"/>
    <w:rsid w:val="001C3DA1"/>
    <w:rsid w:val="001D4C28"/>
    <w:rsid w:val="001E239F"/>
    <w:rsid w:val="001E7ADA"/>
    <w:rsid w:val="0020199B"/>
    <w:rsid w:val="0020766C"/>
    <w:rsid w:val="00215068"/>
    <w:rsid w:val="0022074B"/>
    <w:rsid w:val="00221298"/>
    <w:rsid w:val="002262F7"/>
    <w:rsid w:val="00246D6B"/>
    <w:rsid w:val="002665D2"/>
    <w:rsid w:val="00270883"/>
    <w:rsid w:val="00272F2C"/>
    <w:rsid w:val="00274E8F"/>
    <w:rsid w:val="00285793"/>
    <w:rsid w:val="00286105"/>
    <w:rsid w:val="00292AEC"/>
    <w:rsid w:val="002A6C45"/>
    <w:rsid w:val="002B0ACA"/>
    <w:rsid w:val="002B13DC"/>
    <w:rsid w:val="002B6C5C"/>
    <w:rsid w:val="002C2D91"/>
    <w:rsid w:val="002D310C"/>
    <w:rsid w:val="002D3C04"/>
    <w:rsid w:val="002D5F3E"/>
    <w:rsid w:val="002E0AAB"/>
    <w:rsid w:val="002F0378"/>
    <w:rsid w:val="00310714"/>
    <w:rsid w:val="003109D5"/>
    <w:rsid w:val="00312B3D"/>
    <w:rsid w:val="00314729"/>
    <w:rsid w:val="00317BC4"/>
    <w:rsid w:val="003256E6"/>
    <w:rsid w:val="00334BAF"/>
    <w:rsid w:val="00337F14"/>
    <w:rsid w:val="00352FFD"/>
    <w:rsid w:val="00353503"/>
    <w:rsid w:val="00354F33"/>
    <w:rsid w:val="00357017"/>
    <w:rsid w:val="00366A12"/>
    <w:rsid w:val="0038368E"/>
    <w:rsid w:val="0038566E"/>
    <w:rsid w:val="003B2A23"/>
    <w:rsid w:val="003B655D"/>
    <w:rsid w:val="003D3856"/>
    <w:rsid w:val="003D640F"/>
    <w:rsid w:val="003E2B44"/>
    <w:rsid w:val="003F10D7"/>
    <w:rsid w:val="003F5292"/>
    <w:rsid w:val="0040411D"/>
    <w:rsid w:val="00404902"/>
    <w:rsid w:val="004109E3"/>
    <w:rsid w:val="00413674"/>
    <w:rsid w:val="00414BB1"/>
    <w:rsid w:val="00415BC0"/>
    <w:rsid w:val="0041607F"/>
    <w:rsid w:val="00422E04"/>
    <w:rsid w:val="0042589F"/>
    <w:rsid w:val="004356BD"/>
    <w:rsid w:val="00440856"/>
    <w:rsid w:val="0044400D"/>
    <w:rsid w:val="00447B57"/>
    <w:rsid w:val="00464E9E"/>
    <w:rsid w:val="00466399"/>
    <w:rsid w:val="00472BF0"/>
    <w:rsid w:val="0047323C"/>
    <w:rsid w:val="00473B04"/>
    <w:rsid w:val="00477AB1"/>
    <w:rsid w:val="00490E6A"/>
    <w:rsid w:val="00493573"/>
    <w:rsid w:val="004964BA"/>
    <w:rsid w:val="00496901"/>
    <w:rsid w:val="004B1D0E"/>
    <w:rsid w:val="004B6CE0"/>
    <w:rsid w:val="004B75EA"/>
    <w:rsid w:val="004F28ED"/>
    <w:rsid w:val="00510511"/>
    <w:rsid w:val="00510C2B"/>
    <w:rsid w:val="005112B6"/>
    <w:rsid w:val="0051490A"/>
    <w:rsid w:val="00514D9F"/>
    <w:rsid w:val="005166D2"/>
    <w:rsid w:val="0052150F"/>
    <w:rsid w:val="005304E4"/>
    <w:rsid w:val="005329D5"/>
    <w:rsid w:val="00546F99"/>
    <w:rsid w:val="00562867"/>
    <w:rsid w:val="00590E15"/>
    <w:rsid w:val="005913B4"/>
    <w:rsid w:val="005A28C7"/>
    <w:rsid w:val="005A3F4B"/>
    <w:rsid w:val="005B690B"/>
    <w:rsid w:val="005C3237"/>
    <w:rsid w:val="005C50DF"/>
    <w:rsid w:val="005D563F"/>
    <w:rsid w:val="005E051B"/>
    <w:rsid w:val="005E150C"/>
    <w:rsid w:val="005E48EC"/>
    <w:rsid w:val="00600A25"/>
    <w:rsid w:val="00604F78"/>
    <w:rsid w:val="0060629B"/>
    <w:rsid w:val="0061765B"/>
    <w:rsid w:val="00622608"/>
    <w:rsid w:val="006240EB"/>
    <w:rsid w:val="00624F5D"/>
    <w:rsid w:val="006274C4"/>
    <w:rsid w:val="00627703"/>
    <w:rsid w:val="00630280"/>
    <w:rsid w:val="0067074B"/>
    <w:rsid w:val="0067255E"/>
    <w:rsid w:val="006727E3"/>
    <w:rsid w:val="00680AA4"/>
    <w:rsid w:val="0069082B"/>
    <w:rsid w:val="00692D26"/>
    <w:rsid w:val="006968A7"/>
    <w:rsid w:val="00697EBD"/>
    <w:rsid w:val="006A0A8B"/>
    <w:rsid w:val="006A600A"/>
    <w:rsid w:val="006B2D61"/>
    <w:rsid w:val="006B57C3"/>
    <w:rsid w:val="006C2529"/>
    <w:rsid w:val="006D4335"/>
    <w:rsid w:val="006E6B3A"/>
    <w:rsid w:val="006F32DA"/>
    <w:rsid w:val="006F5979"/>
    <w:rsid w:val="007012D5"/>
    <w:rsid w:val="007018DC"/>
    <w:rsid w:val="007109F7"/>
    <w:rsid w:val="00725970"/>
    <w:rsid w:val="00736EE9"/>
    <w:rsid w:val="007408E1"/>
    <w:rsid w:val="00742402"/>
    <w:rsid w:val="00747E26"/>
    <w:rsid w:val="0075247E"/>
    <w:rsid w:val="00753C8C"/>
    <w:rsid w:val="0075406F"/>
    <w:rsid w:val="00754616"/>
    <w:rsid w:val="00767D88"/>
    <w:rsid w:val="00770B78"/>
    <w:rsid w:val="00773ABD"/>
    <w:rsid w:val="00786FB3"/>
    <w:rsid w:val="00791159"/>
    <w:rsid w:val="007A223D"/>
    <w:rsid w:val="007A518C"/>
    <w:rsid w:val="007B1D99"/>
    <w:rsid w:val="007B7125"/>
    <w:rsid w:val="007C2558"/>
    <w:rsid w:val="007C70AF"/>
    <w:rsid w:val="007D0AE0"/>
    <w:rsid w:val="007E242C"/>
    <w:rsid w:val="007E77EB"/>
    <w:rsid w:val="008043C8"/>
    <w:rsid w:val="008134A9"/>
    <w:rsid w:val="0082116A"/>
    <w:rsid w:val="00834DE7"/>
    <w:rsid w:val="0083581B"/>
    <w:rsid w:val="0085656B"/>
    <w:rsid w:val="00862E5C"/>
    <w:rsid w:val="00863B11"/>
    <w:rsid w:val="00866D49"/>
    <w:rsid w:val="008750B8"/>
    <w:rsid w:val="00875DD2"/>
    <w:rsid w:val="00883ACC"/>
    <w:rsid w:val="00885A33"/>
    <w:rsid w:val="00886D8C"/>
    <w:rsid w:val="008A185A"/>
    <w:rsid w:val="008A7897"/>
    <w:rsid w:val="008A7928"/>
    <w:rsid w:val="008B5B14"/>
    <w:rsid w:val="008C4D8B"/>
    <w:rsid w:val="008C63AD"/>
    <w:rsid w:val="008D03C4"/>
    <w:rsid w:val="008D31B3"/>
    <w:rsid w:val="008E4AC0"/>
    <w:rsid w:val="0090073D"/>
    <w:rsid w:val="00910A83"/>
    <w:rsid w:val="00914B0D"/>
    <w:rsid w:val="009155C6"/>
    <w:rsid w:val="009205B1"/>
    <w:rsid w:val="00937CAC"/>
    <w:rsid w:val="00941C91"/>
    <w:rsid w:val="00942CDB"/>
    <w:rsid w:val="00956138"/>
    <w:rsid w:val="0095730E"/>
    <w:rsid w:val="0096045E"/>
    <w:rsid w:val="009729C6"/>
    <w:rsid w:val="009757D5"/>
    <w:rsid w:val="00975A4B"/>
    <w:rsid w:val="00975EF2"/>
    <w:rsid w:val="00982A50"/>
    <w:rsid w:val="00991797"/>
    <w:rsid w:val="00993F9F"/>
    <w:rsid w:val="009A0C6D"/>
    <w:rsid w:val="009B06BA"/>
    <w:rsid w:val="009B2CF8"/>
    <w:rsid w:val="009C2EAC"/>
    <w:rsid w:val="009C4390"/>
    <w:rsid w:val="009D3003"/>
    <w:rsid w:val="009D458A"/>
    <w:rsid w:val="009E0B76"/>
    <w:rsid w:val="009E2972"/>
    <w:rsid w:val="00A017D4"/>
    <w:rsid w:val="00A12C63"/>
    <w:rsid w:val="00A169E6"/>
    <w:rsid w:val="00A170B7"/>
    <w:rsid w:val="00A22B7E"/>
    <w:rsid w:val="00A3268E"/>
    <w:rsid w:val="00A3539E"/>
    <w:rsid w:val="00A4304A"/>
    <w:rsid w:val="00A446EE"/>
    <w:rsid w:val="00A52834"/>
    <w:rsid w:val="00A53137"/>
    <w:rsid w:val="00A57B6D"/>
    <w:rsid w:val="00A64E32"/>
    <w:rsid w:val="00A65158"/>
    <w:rsid w:val="00A73B3C"/>
    <w:rsid w:val="00A86E7C"/>
    <w:rsid w:val="00A91773"/>
    <w:rsid w:val="00A94194"/>
    <w:rsid w:val="00AA4D2F"/>
    <w:rsid w:val="00AA7BC7"/>
    <w:rsid w:val="00AB3A4A"/>
    <w:rsid w:val="00AB7F88"/>
    <w:rsid w:val="00AD040E"/>
    <w:rsid w:val="00AE2E03"/>
    <w:rsid w:val="00AE57CC"/>
    <w:rsid w:val="00AE58DE"/>
    <w:rsid w:val="00AF3036"/>
    <w:rsid w:val="00B20D99"/>
    <w:rsid w:val="00B2652F"/>
    <w:rsid w:val="00B30AEE"/>
    <w:rsid w:val="00B37C0D"/>
    <w:rsid w:val="00B435CA"/>
    <w:rsid w:val="00B521B7"/>
    <w:rsid w:val="00B55F38"/>
    <w:rsid w:val="00B60B2C"/>
    <w:rsid w:val="00B61925"/>
    <w:rsid w:val="00B74AEA"/>
    <w:rsid w:val="00B77043"/>
    <w:rsid w:val="00B77920"/>
    <w:rsid w:val="00B77A5A"/>
    <w:rsid w:val="00B865CE"/>
    <w:rsid w:val="00B91E7C"/>
    <w:rsid w:val="00B91F3F"/>
    <w:rsid w:val="00B92C8C"/>
    <w:rsid w:val="00B963E0"/>
    <w:rsid w:val="00BC07A6"/>
    <w:rsid w:val="00BC4CC4"/>
    <w:rsid w:val="00BC5F3C"/>
    <w:rsid w:val="00BD0A0C"/>
    <w:rsid w:val="00BD1132"/>
    <w:rsid w:val="00BD4159"/>
    <w:rsid w:val="00BD454A"/>
    <w:rsid w:val="00BD6BEA"/>
    <w:rsid w:val="00BE39DE"/>
    <w:rsid w:val="00BE4A87"/>
    <w:rsid w:val="00BF02FE"/>
    <w:rsid w:val="00BF42C4"/>
    <w:rsid w:val="00C22EC7"/>
    <w:rsid w:val="00C24D00"/>
    <w:rsid w:val="00C33328"/>
    <w:rsid w:val="00C34506"/>
    <w:rsid w:val="00C37B9F"/>
    <w:rsid w:val="00C51351"/>
    <w:rsid w:val="00C53BF7"/>
    <w:rsid w:val="00C54420"/>
    <w:rsid w:val="00C5760D"/>
    <w:rsid w:val="00C63CB2"/>
    <w:rsid w:val="00C654CF"/>
    <w:rsid w:val="00C74012"/>
    <w:rsid w:val="00C80F4B"/>
    <w:rsid w:val="00C907DC"/>
    <w:rsid w:val="00C915B4"/>
    <w:rsid w:val="00C94A00"/>
    <w:rsid w:val="00C95602"/>
    <w:rsid w:val="00C95AB9"/>
    <w:rsid w:val="00CA2F0A"/>
    <w:rsid w:val="00CB53A9"/>
    <w:rsid w:val="00CD00A9"/>
    <w:rsid w:val="00CD042A"/>
    <w:rsid w:val="00CD176D"/>
    <w:rsid w:val="00CD3237"/>
    <w:rsid w:val="00CD57AC"/>
    <w:rsid w:val="00D15AC9"/>
    <w:rsid w:val="00D26C82"/>
    <w:rsid w:val="00D275B1"/>
    <w:rsid w:val="00D36A90"/>
    <w:rsid w:val="00D47204"/>
    <w:rsid w:val="00D52FBB"/>
    <w:rsid w:val="00D55508"/>
    <w:rsid w:val="00D567AC"/>
    <w:rsid w:val="00D6224F"/>
    <w:rsid w:val="00D638D2"/>
    <w:rsid w:val="00D64B7D"/>
    <w:rsid w:val="00D65F6D"/>
    <w:rsid w:val="00D77BA9"/>
    <w:rsid w:val="00D845F3"/>
    <w:rsid w:val="00D95C06"/>
    <w:rsid w:val="00DB09BB"/>
    <w:rsid w:val="00DB370B"/>
    <w:rsid w:val="00DC4AC4"/>
    <w:rsid w:val="00DD4E57"/>
    <w:rsid w:val="00DD6784"/>
    <w:rsid w:val="00DE2F03"/>
    <w:rsid w:val="00DE317B"/>
    <w:rsid w:val="00E16696"/>
    <w:rsid w:val="00E37D51"/>
    <w:rsid w:val="00E428AC"/>
    <w:rsid w:val="00E527BC"/>
    <w:rsid w:val="00E528B3"/>
    <w:rsid w:val="00E530FF"/>
    <w:rsid w:val="00E57180"/>
    <w:rsid w:val="00E64FB8"/>
    <w:rsid w:val="00E665B8"/>
    <w:rsid w:val="00E764F7"/>
    <w:rsid w:val="00E768AE"/>
    <w:rsid w:val="00E90353"/>
    <w:rsid w:val="00E92CD6"/>
    <w:rsid w:val="00E95C35"/>
    <w:rsid w:val="00EA5532"/>
    <w:rsid w:val="00EA70F6"/>
    <w:rsid w:val="00EC2909"/>
    <w:rsid w:val="00EC79A0"/>
    <w:rsid w:val="00ED184D"/>
    <w:rsid w:val="00ED4D35"/>
    <w:rsid w:val="00EE0004"/>
    <w:rsid w:val="00EF1BCD"/>
    <w:rsid w:val="00EF22D3"/>
    <w:rsid w:val="00EF3E18"/>
    <w:rsid w:val="00EF3FFE"/>
    <w:rsid w:val="00F00EA9"/>
    <w:rsid w:val="00F04FA4"/>
    <w:rsid w:val="00F079F2"/>
    <w:rsid w:val="00F11FCD"/>
    <w:rsid w:val="00F12F60"/>
    <w:rsid w:val="00F16971"/>
    <w:rsid w:val="00F17ECE"/>
    <w:rsid w:val="00F23E9F"/>
    <w:rsid w:val="00F30CF1"/>
    <w:rsid w:val="00F32A5C"/>
    <w:rsid w:val="00F35511"/>
    <w:rsid w:val="00F36176"/>
    <w:rsid w:val="00F410B6"/>
    <w:rsid w:val="00F44F2E"/>
    <w:rsid w:val="00F517FB"/>
    <w:rsid w:val="00F55BB1"/>
    <w:rsid w:val="00F65EB5"/>
    <w:rsid w:val="00F758C6"/>
    <w:rsid w:val="00F76860"/>
    <w:rsid w:val="00F76F31"/>
    <w:rsid w:val="00F87FCF"/>
    <w:rsid w:val="00F94227"/>
    <w:rsid w:val="00FA303E"/>
    <w:rsid w:val="00FB34B1"/>
    <w:rsid w:val="00FB7633"/>
    <w:rsid w:val="00FC6C38"/>
    <w:rsid w:val="00FD0454"/>
    <w:rsid w:val="00FD1C63"/>
    <w:rsid w:val="00FD49BB"/>
    <w:rsid w:val="00FD5849"/>
    <w:rsid w:val="00FD5CBB"/>
    <w:rsid w:val="0A388F34"/>
    <w:rsid w:val="0AE705CF"/>
    <w:rsid w:val="10B1EEE7"/>
    <w:rsid w:val="13829F80"/>
    <w:rsid w:val="168E3238"/>
    <w:rsid w:val="2266112E"/>
    <w:rsid w:val="2882B118"/>
    <w:rsid w:val="2BA892C5"/>
    <w:rsid w:val="2F479090"/>
    <w:rsid w:val="32B11ACF"/>
    <w:rsid w:val="3948F6A1"/>
    <w:rsid w:val="3DA76787"/>
    <w:rsid w:val="3E6E1E9A"/>
    <w:rsid w:val="44315242"/>
    <w:rsid w:val="4FA9BC42"/>
    <w:rsid w:val="52B9E2C5"/>
    <w:rsid w:val="5430565D"/>
    <w:rsid w:val="56FD7B1D"/>
    <w:rsid w:val="59AA12E6"/>
    <w:rsid w:val="60E7C396"/>
    <w:rsid w:val="618370E2"/>
    <w:rsid w:val="66E6792C"/>
    <w:rsid w:val="69577A1B"/>
    <w:rsid w:val="71AD66E8"/>
    <w:rsid w:val="7764BFCE"/>
    <w:rsid w:val="7B9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5CBD"/>
  <w15:chartTrackingRefBased/>
  <w15:docId w15:val="{DF3B85FD-66A5-43C6-8DB6-031FC66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F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C06"/>
  </w:style>
  <w:style w:type="paragraph" w:styleId="Stopka">
    <w:name w:val="footer"/>
    <w:basedOn w:val="Normalny"/>
    <w:link w:val="Stopka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C06"/>
  </w:style>
  <w:style w:type="paragraph" w:styleId="Tekstkomentarza">
    <w:name w:val="annotation text"/>
    <w:basedOn w:val="Normalny"/>
    <w:link w:val="TekstkomentarzaZnak"/>
    <w:uiPriority w:val="99"/>
    <w:unhideWhenUsed/>
    <w:rsid w:val="00F0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0E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EA9"/>
    <w:rPr>
      <w:sz w:val="16"/>
      <w:szCs w:val="16"/>
    </w:rPr>
  </w:style>
  <w:style w:type="paragraph" w:styleId="Poprawka">
    <w:name w:val="Revision"/>
    <w:hidden/>
    <w:uiPriority w:val="99"/>
    <w:semiHidden/>
    <w:rsid w:val="00F00EA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6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63F"/>
    <w:rPr>
      <w:b/>
      <w:bCs/>
      <w:sz w:val="20"/>
      <w:szCs w:val="20"/>
    </w:rPr>
  </w:style>
  <w:style w:type="numbering" w:customStyle="1" w:styleId="ListaMat">
    <w:name w:val="Lista Mat"/>
    <w:basedOn w:val="Bezlisty"/>
    <w:uiPriority w:val="99"/>
    <w:rsid w:val="00886D8C"/>
    <w:pPr>
      <w:numPr>
        <w:numId w:val="14"/>
      </w:numPr>
    </w:pPr>
  </w:style>
  <w:style w:type="paragraph" w:styleId="Akapitzlist">
    <w:name w:val="List Paragraph"/>
    <w:basedOn w:val="Normalny"/>
    <w:uiPriority w:val="34"/>
    <w:qFormat/>
    <w:rsid w:val="003E2B4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2942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Elżbieta Szczerba</cp:lastModifiedBy>
  <cp:revision>4</cp:revision>
  <cp:lastPrinted>2026-04-29T10:20:00Z</cp:lastPrinted>
  <dcterms:created xsi:type="dcterms:W3CDTF">2026-05-25T13:59:00Z</dcterms:created>
  <dcterms:modified xsi:type="dcterms:W3CDTF">2026-05-25T14:00:00Z</dcterms:modified>
</cp:coreProperties>
</file>