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D21DB" w14:textId="5F0383EE" w:rsidR="008777E0" w:rsidRPr="00BD6D20" w:rsidRDefault="008777E0" w:rsidP="008777E0">
      <w:pPr>
        <w:spacing w:before="100" w:beforeAutospacing="1" w:after="100" w:afterAutospacing="1" w:line="276" w:lineRule="auto"/>
        <w:jc w:val="right"/>
        <w:rPr>
          <w:rFonts w:ascii="Calibri" w:hAnsi="Calibri" w:cs="Calibri"/>
          <w:b/>
          <w:bCs/>
          <w:i/>
          <w:iCs/>
          <w:color w:val="0070C0"/>
          <w:sz w:val="22"/>
          <w:szCs w:val="22"/>
          <w:lang w:eastAsia="pl-PL"/>
        </w:rPr>
      </w:pPr>
      <w:r w:rsidRPr="00BD6D20">
        <w:rPr>
          <w:rFonts w:ascii="Calibri" w:hAnsi="Calibri" w:cs="Calibri"/>
          <w:b/>
          <w:bCs/>
          <w:i/>
          <w:iCs/>
          <w:color w:val="0070C0"/>
          <w:sz w:val="22"/>
          <w:szCs w:val="22"/>
          <w:lang w:eastAsia="pl-PL"/>
        </w:rPr>
        <w:t xml:space="preserve">Załącznik </w:t>
      </w:r>
      <w:r w:rsidR="00257C30" w:rsidRPr="00BD6D20">
        <w:rPr>
          <w:rFonts w:ascii="Calibri" w:hAnsi="Calibri" w:cs="Calibri"/>
          <w:b/>
          <w:bCs/>
          <w:i/>
          <w:iCs/>
          <w:color w:val="0070C0"/>
          <w:sz w:val="22"/>
          <w:szCs w:val="22"/>
          <w:lang w:eastAsia="pl-PL"/>
        </w:rPr>
        <w:t xml:space="preserve">nr </w:t>
      </w:r>
      <w:r w:rsidR="004E7A08">
        <w:rPr>
          <w:rFonts w:ascii="Calibri" w:hAnsi="Calibri" w:cs="Calibri"/>
          <w:b/>
          <w:bCs/>
          <w:i/>
          <w:iCs/>
          <w:color w:val="0070C0"/>
          <w:sz w:val="22"/>
          <w:szCs w:val="22"/>
          <w:lang w:eastAsia="pl-PL"/>
        </w:rPr>
        <w:t>2</w:t>
      </w:r>
      <w:r w:rsidR="00257C30" w:rsidRPr="00BD6D20">
        <w:rPr>
          <w:rFonts w:ascii="Calibri" w:hAnsi="Calibri" w:cs="Calibri"/>
          <w:b/>
          <w:bCs/>
          <w:i/>
          <w:iCs/>
          <w:color w:val="0070C0"/>
          <w:sz w:val="22"/>
          <w:szCs w:val="22"/>
          <w:lang w:eastAsia="pl-PL"/>
        </w:rPr>
        <w:t xml:space="preserve"> </w:t>
      </w:r>
      <w:r w:rsidRPr="00BD6D20">
        <w:rPr>
          <w:rFonts w:ascii="Calibri" w:hAnsi="Calibri" w:cs="Calibri"/>
          <w:b/>
          <w:bCs/>
          <w:i/>
          <w:iCs/>
          <w:color w:val="0070C0"/>
          <w:sz w:val="22"/>
          <w:szCs w:val="22"/>
          <w:lang w:eastAsia="pl-PL"/>
        </w:rPr>
        <w:t xml:space="preserve">do formularza oferty </w:t>
      </w:r>
    </w:p>
    <w:p w14:paraId="3B2197A3" w14:textId="3ADAB151" w:rsidR="003E3452" w:rsidRPr="003E3452" w:rsidRDefault="003E3452" w:rsidP="003E3452">
      <w:pPr>
        <w:pStyle w:val="Stopka"/>
        <w:spacing w:after="120"/>
        <w:rPr>
          <w:rFonts w:ascii="Calibri" w:hAnsi="Calibri" w:cs="Calibri"/>
          <w:b/>
          <w:sz w:val="20"/>
        </w:rPr>
      </w:pPr>
      <w:r w:rsidRPr="003E3452">
        <w:rPr>
          <w:rFonts w:ascii="Calibri" w:hAnsi="Calibri" w:cs="Calibri"/>
          <w:b/>
          <w:sz w:val="20"/>
        </w:rPr>
        <w:t>Oznaczenie nr postępowania: Spr. ARR/16/Z/2026</w:t>
      </w:r>
    </w:p>
    <w:p w14:paraId="25B12B6C" w14:textId="3A2B76FB" w:rsidR="008F7F46" w:rsidRDefault="008777E0" w:rsidP="008F7F46">
      <w:pPr>
        <w:spacing w:before="100" w:beforeAutospacing="1" w:after="100" w:afterAutospacing="1" w:line="276" w:lineRule="auto"/>
        <w:jc w:val="center"/>
        <w:rPr>
          <w:rFonts w:ascii="Calibri" w:hAnsi="Calibri" w:cs="Calibri"/>
          <w:b/>
          <w:bCs/>
          <w:color w:val="000000"/>
          <w:sz w:val="22"/>
          <w:szCs w:val="22"/>
          <w:lang w:eastAsia="pl-PL"/>
        </w:rPr>
      </w:pPr>
      <w:r w:rsidRPr="008777E0">
        <w:rPr>
          <w:rFonts w:ascii="Calibri" w:hAnsi="Calibri" w:cs="Calibri"/>
          <w:b/>
          <w:bCs/>
          <w:color w:val="000000"/>
          <w:sz w:val="22"/>
          <w:szCs w:val="22"/>
          <w:lang w:eastAsia="pl-PL"/>
        </w:rPr>
        <w:t>Oświadczenie Wykonawcy</w:t>
      </w:r>
    </w:p>
    <w:p w14:paraId="403A9C81" w14:textId="472694AE" w:rsidR="008777E0" w:rsidRPr="008F7F46" w:rsidRDefault="008777E0" w:rsidP="008F7F46">
      <w:pPr>
        <w:spacing w:before="100" w:beforeAutospacing="1" w:after="100" w:afterAutospacing="1" w:line="276" w:lineRule="auto"/>
        <w:jc w:val="center"/>
        <w:rPr>
          <w:rFonts w:ascii="Calibri" w:hAnsi="Calibri" w:cs="Calibri"/>
          <w:b/>
          <w:bCs/>
          <w:color w:val="000000"/>
          <w:sz w:val="22"/>
          <w:szCs w:val="22"/>
          <w:lang w:eastAsia="pl-PL"/>
        </w:rPr>
      </w:pPr>
      <w:r>
        <w:rPr>
          <w:rFonts w:ascii="Calibri" w:hAnsi="Calibri" w:cs="Calibri"/>
          <w:color w:val="000000"/>
          <w:sz w:val="22"/>
          <w:szCs w:val="22"/>
          <w:lang w:eastAsia="pl-PL"/>
        </w:rPr>
        <w:t xml:space="preserve">Ja niżej podpisany/a oświadczam/my, iż na potrzeby realizacji zamówienia </w:t>
      </w:r>
      <w:proofErr w:type="gramStart"/>
      <w:r>
        <w:rPr>
          <w:rFonts w:ascii="Calibri" w:hAnsi="Calibri" w:cs="Calibri"/>
          <w:color w:val="000000"/>
          <w:sz w:val="22"/>
          <w:szCs w:val="22"/>
          <w:lang w:eastAsia="pl-PL"/>
        </w:rPr>
        <w:t>pn.</w:t>
      </w:r>
      <w:r w:rsidR="008F7F46">
        <w:rPr>
          <w:rFonts w:ascii="Calibri" w:hAnsi="Calibri" w:cs="Calibri"/>
          <w:color w:val="000000"/>
          <w:sz w:val="22"/>
          <w:szCs w:val="22"/>
          <w:lang w:eastAsia="pl-PL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  <w:lang w:eastAsia="pl-PL"/>
        </w:rPr>
        <w:t>”</w:t>
      </w:r>
      <w:r w:rsidRPr="00E07DE1">
        <w:rPr>
          <w:rFonts w:ascii="Calibri" w:hAnsi="Calibri" w:cs="Calibri"/>
          <w:b/>
          <w:bCs/>
          <w:color w:val="0070C0"/>
          <w:sz w:val="22"/>
          <w:szCs w:val="22"/>
        </w:rPr>
        <w:t>Wykonanie</w:t>
      </w:r>
      <w:proofErr w:type="gramEnd"/>
      <w:r w:rsidRPr="00E07DE1">
        <w:rPr>
          <w:rFonts w:ascii="Calibri" w:hAnsi="Calibri" w:cs="Calibri"/>
          <w:b/>
          <w:bCs/>
          <w:color w:val="0070C0"/>
          <w:sz w:val="22"/>
          <w:szCs w:val="22"/>
        </w:rPr>
        <w:t xml:space="preserve"> usługi ochrony hybrydowej osób i mienia </w:t>
      </w:r>
      <w:r>
        <w:rPr>
          <w:rFonts w:ascii="Calibri" w:hAnsi="Calibri" w:cs="Calibri"/>
          <w:b/>
          <w:bCs/>
          <w:color w:val="0070C0"/>
          <w:spacing w:val="-2"/>
          <w:sz w:val="22"/>
          <w:szCs w:val="22"/>
        </w:rPr>
        <w:t xml:space="preserve">w </w:t>
      </w:r>
      <w:r w:rsidRPr="00E07DE1">
        <w:rPr>
          <w:rFonts w:ascii="Calibri" w:hAnsi="Calibri" w:cs="Calibri"/>
          <w:b/>
          <w:bCs/>
          <w:color w:val="0070C0"/>
          <w:spacing w:val="-2"/>
          <w:sz w:val="22"/>
          <w:szCs w:val="22"/>
        </w:rPr>
        <w:t>obiekt</w:t>
      </w:r>
      <w:r>
        <w:rPr>
          <w:rFonts w:ascii="Calibri" w:hAnsi="Calibri" w:cs="Calibri"/>
          <w:b/>
          <w:bCs/>
          <w:color w:val="0070C0"/>
          <w:spacing w:val="-2"/>
          <w:sz w:val="22"/>
          <w:szCs w:val="22"/>
        </w:rPr>
        <w:t>ach</w:t>
      </w:r>
      <w:r w:rsidRPr="00E07DE1">
        <w:rPr>
          <w:rFonts w:ascii="Calibri" w:hAnsi="Calibri" w:cs="Calibri"/>
          <w:b/>
          <w:bCs/>
          <w:color w:val="0070C0"/>
          <w:spacing w:val="-2"/>
          <w:sz w:val="22"/>
          <w:szCs w:val="22"/>
        </w:rPr>
        <w:t xml:space="preserve"> Agencji Rozwoju Regionalnego S.A. w Bielsku-Białej</w:t>
      </w:r>
      <w:r>
        <w:rPr>
          <w:rFonts w:ascii="Calibri" w:hAnsi="Calibri" w:cs="Calibri"/>
          <w:b/>
          <w:bCs/>
          <w:color w:val="0070C0"/>
          <w:spacing w:val="-2"/>
          <w:sz w:val="22"/>
          <w:szCs w:val="22"/>
        </w:rPr>
        <w:t xml:space="preserve">” </w:t>
      </w:r>
      <w:r>
        <w:rPr>
          <w:rFonts w:ascii="Calibri" w:hAnsi="Calibri" w:cs="Calibri"/>
          <w:color w:val="000000"/>
          <w:sz w:val="22"/>
          <w:szCs w:val="22"/>
          <w:lang w:eastAsia="pl-PL"/>
        </w:rPr>
        <w:t xml:space="preserve">dysponuję następującymi zasobami, które zobowiązuje się wykorzystywać w realizacji zamówienia. </w:t>
      </w:r>
    </w:p>
    <w:p w14:paraId="50D4DFFB" w14:textId="77777777" w:rsidR="008777E0" w:rsidRDefault="008777E0"/>
    <w:tbl>
      <w:tblPr>
        <w:tblStyle w:val="Tabela-Siatka"/>
        <w:tblW w:w="0" w:type="auto"/>
        <w:tblInd w:w="-498" w:type="dxa"/>
        <w:tblLook w:val="04A0" w:firstRow="1" w:lastRow="0" w:firstColumn="1" w:lastColumn="0" w:noHBand="0" w:noVBand="1"/>
      </w:tblPr>
      <w:tblGrid>
        <w:gridCol w:w="524"/>
        <w:gridCol w:w="1483"/>
        <w:gridCol w:w="3164"/>
        <w:gridCol w:w="2410"/>
        <w:gridCol w:w="1979"/>
      </w:tblGrid>
      <w:tr w:rsidR="008777E0" w:rsidRPr="007D2BE1" w14:paraId="5BD4226A" w14:textId="5794FB8C" w:rsidTr="008777E0">
        <w:tc>
          <w:tcPr>
            <w:tcW w:w="524" w:type="dxa"/>
          </w:tcPr>
          <w:p w14:paraId="54142205" w14:textId="77777777" w:rsidR="008777E0" w:rsidRPr="00F76244" w:rsidRDefault="008777E0" w:rsidP="00216136">
            <w:pPr>
              <w:spacing w:before="100" w:beforeAutospacing="1" w:after="100" w:afterAutospacing="1"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Nr</w:t>
            </w:r>
          </w:p>
        </w:tc>
        <w:tc>
          <w:tcPr>
            <w:tcW w:w="1483" w:type="dxa"/>
          </w:tcPr>
          <w:p w14:paraId="236A0CFC" w14:textId="77777777" w:rsidR="008777E0" w:rsidRPr="00F76244" w:rsidRDefault="008777E0" w:rsidP="00216136">
            <w:pPr>
              <w:spacing w:before="100" w:beforeAutospacing="1" w:after="100" w:afterAutospacing="1" w:line="276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Obszar / Funkcja</w:t>
            </w:r>
          </w:p>
        </w:tc>
        <w:tc>
          <w:tcPr>
            <w:tcW w:w="3164" w:type="dxa"/>
            <w:vAlign w:val="center"/>
          </w:tcPr>
          <w:p w14:paraId="3680D9FE" w14:textId="77777777" w:rsidR="008777E0" w:rsidRPr="00F76244" w:rsidRDefault="008777E0" w:rsidP="0021613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Wymóg obligatoryjny</w:t>
            </w:r>
          </w:p>
        </w:tc>
        <w:tc>
          <w:tcPr>
            <w:tcW w:w="2410" w:type="dxa"/>
          </w:tcPr>
          <w:p w14:paraId="0837B2D4" w14:textId="77777777" w:rsidR="008777E0" w:rsidRPr="00F76244" w:rsidRDefault="008777E0" w:rsidP="00216136">
            <w:pPr>
              <w:spacing w:before="100" w:beforeAutospacing="1" w:after="100" w:afterAutospacing="1" w:line="276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Uzasadnienie</w:t>
            </w:r>
          </w:p>
        </w:tc>
        <w:tc>
          <w:tcPr>
            <w:tcW w:w="1979" w:type="dxa"/>
          </w:tcPr>
          <w:p w14:paraId="098302CE" w14:textId="358A85C0" w:rsidR="008777E0" w:rsidRPr="00F76244" w:rsidRDefault="008777E0" w:rsidP="008777E0">
            <w:pPr>
              <w:spacing w:before="100" w:beforeAutospacing="1" w:after="100" w:afterAutospacing="1"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Tak/Nie</w:t>
            </w:r>
          </w:p>
        </w:tc>
      </w:tr>
      <w:tr w:rsidR="008777E0" w14:paraId="515228BF" w14:textId="020F3D41" w:rsidTr="008777E0">
        <w:tc>
          <w:tcPr>
            <w:tcW w:w="524" w:type="dxa"/>
            <w:vAlign w:val="center"/>
          </w:tcPr>
          <w:p w14:paraId="74392D92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483" w:type="dxa"/>
            <w:vAlign w:val="center"/>
          </w:tcPr>
          <w:p w14:paraId="50963DEA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Stanowisko kierowania </w:t>
            </w:r>
          </w:p>
        </w:tc>
        <w:tc>
          <w:tcPr>
            <w:tcW w:w="3164" w:type="dxa"/>
            <w:vAlign w:val="center"/>
          </w:tcPr>
          <w:p w14:paraId="2ED207DC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Wykonawca musi posiadać własne centralne stanowisko kierowania zdolne do monitorowania i koordynowania wszystkich 5 obiektów w czasie rzeczywistym.</w:t>
            </w:r>
          </w:p>
        </w:tc>
        <w:tc>
          <w:tcPr>
            <w:tcW w:w="2410" w:type="dxa"/>
            <w:vAlign w:val="center"/>
          </w:tcPr>
          <w:p w14:paraId="4A845232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Ciągłość nadzoru, natychmiastowa reakcja na incydenty, integracja systemów</w:t>
            </w:r>
          </w:p>
        </w:tc>
        <w:tc>
          <w:tcPr>
            <w:tcW w:w="1979" w:type="dxa"/>
          </w:tcPr>
          <w:p w14:paraId="1DADA4BB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</w:p>
        </w:tc>
      </w:tr>
      <w:tr w:rsidR="008777E0" w14:paraId="49057140" w14:textId="299563AB" w:rsidTr="008777E0">
        <w:tc>
          <w:tcPr>
            <w:tcW w:w="524" w:type="dxa"/>
            <w:vAlign w:val="center"/>
          </w:tcPr>
          <w:p w14:paraId="57F20665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483" w:type="dxa"/>
            <w:vAlign w:val="center"/>
          </w:tcPr>
          <w:p w14:paraId="7AEC36D1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Dział techniczny</w:t>
            </w:r>
          </w:p>
        </w:tc>
        <w:tc>
          <w:tcPr>
            <w:tcW w:w="3164" w:type="dxa"/>
            <w:vAlign w:val="center"/>
          </w:tcPr>
          <w:p w14:paraId="52FFDFDE" w14:textId="06D56FDB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Wykonawca musi dysponować działem technicznym odpowiedzialnym za utrzymanie, naprawy i wsparcie systemów w czasie rzeczywistym.</w:t>
            </w:r>
          </w:p>
        </w:tc>
        <w:tc>
          <w:tcPr>
            <w:tcW w:w="2410" w:type="dxa"/>
            <w:vAlign w:val="center"/>
          </w:tcPr>
          <w:p w14:paraId="3D3C2FE0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Minimalizacja ryzyka awarii, ciągłość działania</w:t>
            </w:r>
          </w:p>
        </w:tc>
        <w:tc>
          <w:tcPr>
            <w:tcW w:w="1979" w:type="dxa"/>
          </w:tcPr>
          <w:p w14:paraId="631D5768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</w:p>
        </w:tc>
      </w:tr>
      <w:tr w:rsidR="008777E0" w14:paraId="536BDB0E" w14:textId="77AF2B23" w:rsidTr="008777E0">
        <w:tc>
          <w:tcPr>
            <w:tcW w:w="524" w:type="dxa"/>
            <w:vAlign w:val="center"/>
          </w:tcPr>
          <w:p w14:paraId="70D68C06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483" w:type="dxa"/>
            <w:vAlign w:val="center"/>
          </w:tcPr>
          <w:p w14:paraId="71C6B1F8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Ochrona fizyczna</w:t>
            </w:r>
          </w:p>
        </w:tc>
        <w:tc>
          <w:tcPr>
            <w:tcW w:w="3164" w:type="dxa"/>
            <w:vAlign w:val="center"/>
          </w:tcPr>
          <w:p w14:paraId="6EA67798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Wykonawca musi posiadać własną ochronę fizyczną zdolną do interwencji w sytuacjach alarmowych we wszystkich obiektach.</w:t>
            </w:r>
          </w:p>
        </w:tc>
        <w:tc>
          <w:tcPr>
            <w:tcW w:w="2410" w:type="dxa"/>
            <w:vAlign w:val="center"/>
          </w:tcPr>
          <w:p w14:paraId="0346EFD8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Szybka reakcja, wsparcie dla personelu Zamawiającego</w:t>
            </w:r>
          </w:p>
        </w:tc>
        <w:tc>
          <w:tcPr>
            <w:tcW w:w="1979" w:type="dxa"/>
          </w:tcPr>
          <w:p w14:paraId="1616CF4F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</w:p>
        </w:tc>
      </w:tr>
      <w:tr w:rsidR="008777E0" w14:paraId="02A64FA6" w14:textId="041BCB44" w:rsidTr="008777E0">
        <w:tc>
          <w:tcPr>
            <w:tcW w:w="524" w:type="dxa"/>
            <w:vAlign w:val="center"/>
          </w:tcPr>
          <w:p w14:paraId="6BBF7AA8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483" w:type="dxa"/>
            <w:vAlign w:val="center"/>
          </w:tcPr>
          <w:p w14:paraId="2BD17652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Mobilne stanowisko monitoringu hybrydowego</w:t>
            </w:r>
          </w:p>
        </w:tc>
        <w:tc>
          <w:tcPr>
            <w:tcW w:w="3164" w:type="dxa"/>
            <w:vAlign w:val="center"/>
          </w:tcPr>
          <w:p w14:paraId="1DB4E1DC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Wykonawca musi posiadać mobilne stanowisko monitoringu hybrydowego do dynamicznej obsługi i wsparcia rozproszonych obiektów.</w:t>
            </w:r>
          </w:p>
        </w:tc>
        <w:tc>
          <w:tcPr>
            <w:tcW w:w="2410" w:type="dxa"/>
            <w:vAlign w:val="center"/>
          </w:tcPr>
          <w:p w14:paraId="3F4985FF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Elastyczna reakcja na zagrożenia i wsparcie stacjonarnego SK</w:t>
            </w:r>
          </w:p>
        </w:tc>
        <w:tc>
          <w:tcPr>
            <w:tcW w:w="1979" w:type="dxa"/>
          </w:tcPr>
          <w:p w14:paraId="3951A0B5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</w:p>
        </w:tc>
      </w:tr>
      <w:tr w:rsidR="008777E0" w14:paraId="2B4493A7" w14:textId="0B8F11A7" w:rsidTr="008777E0">
        <w:tc>
          <w:tcPr>
            <w:tcW w:w="524" w:type="dxa"/>
            <w:vAlign w:val="center"/>
          </w:tcPr>
          <w:p w14:paraId="414A35C6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483" w:type="dxa"/>
            <w:vAlign w:val="center"/>
          </w:tcPr>
          <w:p w14:paraId="56FDB5B0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Integracja systemów</w:t>
            </w:r>
          </w:p>
        </w:tc>
        <w:tc>
          <w:tcPr>
            <w:tcW w:w="3164" w:type="dxa"/>
            <w:vAlign w:val="center"/>
          </w:tcPr>
          <w:p w14:paraId="5E2FF9BA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Pełna integracja systemów: KD, PPOŻ, monitoring, zabezpieczenia perymetryczne</w:t>
            </w:r>
          </w:p>
        </w:tc>
        <w:tc>
          <w:tcPr>
            <w:tcW w:w="2410" w:type="dxa"/>
            <w:vAlign w:val="center"/>
          </w:tcPr>
          <w:p w14:paraId="718C37C6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Spójna obsługa wszystkich warstw bezpieczeństwa i centralne zarządzanie</w:t>
            </w:r>
          </w:p>
        </w:tc>
        <w:tc>
          <w:tcPr>
            <w:tcW w:w="1979" w:type="dxa"/>
          </w:tcPr>
          <w:p w14:paraId="0AA4FB9A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</w:p>
        </w:tc>
      </w:tr>
      <w:tr w:rsidR="008777E0" w14:paraId="12405764" w14:textId="765504CE" w:rsidTr="008777E0">
        <w:tc>
          <w:tcPr>
            <w:tcW w:w="524" w:type="dxa"/>
            <w:vAlign w:val="center"/>
          </w:tcPr>
          <w:p w14:paraId="00E136BA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483" w:type="dxa"/>
            <w:vAlign w:val="center"/>
          </w:tcPr>
          <w:p w14:paraId="5AFD34DE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Reakcja interwencyjna</w:t>
            </w:r>
          </w:p>
        </w:tc>
        <w:tc>
          <w:tcPr>
            <w:tcW w:w="3164" w:type="dxa"/>
            <w:vAlign w:val="center"/>
          </w:tcPr>
          <w:p w14:paraId="3EE20470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Procedury szybkiej interwencji w sytuacjach nadzwyczajnych obejmujące ochronę techniczną i fizyczną.</w:t>
            </w:r>
          </w:p>
        </w:tc>
        <w:tc>
          <w:tcPr>
            <w:tcW w:w="2410" w:type="dxa"/>
            <w:vAlign w:val="center"/>
          </w:tcPr>
          <w:p w14:paraId="7FD10F2E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Minimalizacja skutków zdarzeń, bezpieczeństwo osób i mienia</w:t>
            </w:r>
          </w:p>
        </w:tc>
        <w:tc>
          <w:tcPr>
            <w:tcW w:w="1979" w:type="dxa"/>
          </w:tcPr>
          <w:p w14:paraId="36A64614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</w:p>
        </w:tc>
      </w:tr>
      <w:tr w:rsidR="008777E0" w14:paraId="33BD5C4B" w14:textId="23DB2ED4" w:rsidTr="008777E0">
        <w:tc>
          <w:tcPr>
            <w:tcW w:w="524" w:type="dxa"/>
            <w:vAlign w:val="center"/>
          </w:tcPr>
          <w:p w14:paraId="49655E96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483" w:type="dxa"/>
            <w:vAlign w:val="center"/>
          </w:tcPr>
          <w:p w14:paraId="50EA705D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Raportowanie i dokumentacja</w:t>
            </w:r>
          </w:p>
        </w:tc>
        <w:tc>
          <w:tcPr>
            <w:tcW w:w="3164" w:type="dxa"/>
            <w:vAlign w:val="center"/>
          </w:tcPr>
          <w:p w14:paraId="4CE591C0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Prowadzenie pełnej dokumentacji wszystkich zdarzeń i interwencji, raportowanie do Zamawiającego.</w:t>
            </w:r>
          </w:p>
        </w:tc>
        <w:tc>
          <w:tcPr>
            <w:tcW w:w="2410" w:type="dxa"/>
            <w:vAlign w:val="center"/>
          </w:tcPr>
          <w:p w14:paraId="1E155728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  <w:r w:rsidRPr="00F76244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Transparentność działań i możliwość audytu</w:t>
            </w:r>
          </w:p>
        </w:tc>
        <w:tc>
          <w:tcPr>
            <w:tcW w:w="1979" w:type="dxa"/>
          </w:tcPr>
          <w:p w14:paraId="2AA05262" w14:textId="77777777" w:rsidR="008777E0" w:rsidRPr="00F76244" w:rsidRDefault="008777E0" w:rsidP="00216136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</w:pPr>
          </w:p>
        </w:tc>
      </w:tr>
    </w:tbl>
    <w:p w14:paraId="7AC78A5E" w14:textId="77777777" w:rsidR="008777E0" w:rsidRDefault="008777E0" w:rsidP="008777E0">
      <w:pPr>
        <w:ind w:left="-426"/>
      </w:pPr>
    </w:p>
    <w:sectPr w:rsidR="008777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7E0"/>
    <w:rsid w:val="00096400"/>
    <w:rsid w:val="000C5D38"/>
    <w:rsid w:val="00257C30"/>
    <w:rsid w:val="002C40B1"/>
    <w:rsid w:val="003E3452"/>
    <w:rsid w:val="00491F27"/>
    <w:rsid w:val="004E7A08"/>
    <w:rsid w:val="006A4C43"/>
    <w:rsid w:val="008777E0"/>
    <w:rsid w:val="008E1ABB"/>
    <w:rsid w:val="008F7F46"/>
    <w:rsid w:val="009F4DAA"/>
    <w:rsid w:val="00BD6D20"/>
    <w:rsid w:val="00EE2D96"/>
    <w:rsid w:val="00F75A6A"/>
    <w:rsid w:val="00FD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D745B"/>
  <w15:chartTrackingRefBased/>
  <w15:docId w15:val="{94FAECEA-2ADE-445B-B72B-8A64A2BB4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777E0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777E0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777E0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777E0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777E0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777E0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777E0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777E0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777E0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777E0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777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777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777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777E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777E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777E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777E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777E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777E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777E0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8777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777E0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8777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777E0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8777E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777E0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8777E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777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777E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777E0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8777E0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rsid w:val="003E3452"/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3E3452"/>
    <w:rPr>
      <w:rFonts w:ascii="Times New Roman" w:eastAsia="Times New Roman" w:hAnsi="Times New Roman" w:cs="Times New Roman"/>
      <w:kern w:val="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266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10</cp:revision>
  <dcterms:created xsi:type="dcterms:W3CDTF">2026-03-08T14:31:00Z</dcterms:created>
  <dcterms:modified xsi:type="dcterms:W3CDTF">2026-03-13T11:23:00Z</dcterms:modified>
</cp:coreProperties>
</file>